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84D36" w14:textId="46434DFB" w:rsidR="00965321" w:rsidRPr="0074590A" w:rsidRDefault="00965321" w:rsidP="00965321">
      <w:pPr>
        <w:tabs>
          <w:tab w:val="left" w:pos="567"/>
        </w:tabs>
        <w:rPr>
          <w:rFonts w:cs="Arial"/>
          <w:b/>
          <w:sz w:val="24"/>
          <w:lang w:val="en-GB"/>
        </w:rPr>
      </w:pPr>
      <w:r w:rsidRPr="0074590A">
        <w:rPr>
          <w:rFonts w:cs="Arial"/>
          <w:b/>
          <w:sz w:val="24"/>
          <w:lang w:val="en-GB"/>
        </w:rPr>
        <w:t>3GPP TSG RAN WG1 Meeting #9</w:t>
      </w:r>
      <w:r w:rsidR="00927724">
        <w:rPr>
          <w:rFonts w:cs="Arial"/>
          <w:b/>
          <w:sz w:val="24"/>
          <w:lang w:val="en-GB"/>
        </w:rPr>
        <w:t>4</w:t>
      </w:r>
      <w:r w:rsidRPr="0074590A">
        <w:rPr>
          <w:rFonts w:cs="Arial"/>
          <w:b/>
          <w:sz w:val="24"/>
          <w:lang w:val="en-GB"/>
        </w:rPr>
        <w:tab/>
      </w:r>
      <w:r w:rsidRPr="0074590A">
        <w:rPr>
          <w:rFonts w:cs="Arial"/>
          <w:b/>
          <w:sz w:val="24"/>
          <w:lang w:val="en-GB"/>
        </w:rPr>
        <w:tab/>
      </w:r>
      <w:r>
        <w:rPr>
          <w:rFonts w:cs="Arial"/>
          <w:b/>
          <w:sz w:val="24"/>
          <w:lang w:val="en-GB"/>
        </w:rPr>
        <w:t xml:space="preserve">                                            </w:t>
      </w:r>
      <w:r w:rsidR="0018672E">
        <w:rPr>
          <w:rFonts w:cs="Arial"/>
          <w:b/>
          <w:sz w:val="24"/>
          <w:lang w:val="en-GB"/>
        </w:rPr>
        <w:t xml:space="preserve">                           </w:t>
      </w:r>
      <w:bookmarkStart w:id="0" w:name="_GoBack"/>
      <w:bookmarkEnd w:id="0"/>
      <w:r w:rsidR="0018672E" w:rsidRPr="0018672E">
        <w:rPr>
          <w:rFonts w:cs="Arial"/>
          <w:b/>
          <w:sz w:val="24"/>
          <w:lang w:val="en-GB"/>
        </w:rPr>
        <w:t>R1-1809179</w:t>
      </w:r>
    </w:p>
    <w:p w14:paraId="3CF70009" w14:textId="33959F4B" w:rsidR="00965321" w:rsidRDefault="00927724" w:rsidP="00965321">
      <w:pPr>
        <w:tabs>
          <w:tab w:val="left" w:pos="567"/>
        </w:tabs>
        <w:rPr>
          <w:rFonts w:cs="Arial"/>
          <w:b/>
          <w:sz w:val="24"/>
          <w:lang w:val="en-GB"/>
        </w:rPr>
      </w:pPr>
      <w:r>
        <w:rPr>
          <w:rFonts w:cs="Arial"/>
          <w:b/>
          <w:sz w:val="24"/>
          <w:lang w:val="en-GB"/>
        </w:rPr>
        <w:t>Gothenburg</w:t>
      </w:r>
      <w:r w:rsidR="00965321" w:rsidRPr="0074590A">
        <w:rPr>
          <w:rFonts w:cs="Arial"/>
          <w:b/>
          <w:sz w:val="24"/>
          <w:lang w:val="en-GB"/>
        </w:rPr>
        <w:t xml:space="preserve">, </w:t>
      </w:r>
      <w:r>
        <w:rPr>
          <w:rFonts w:cs="Arial"/>
          <w:b/>
          <w:sz w:val="24"/>
          <w:lang w:val="en-GB"/>
        </w:rPr>
        <w:t>Sweden</w:t>
      </w:r>
      <w:r w:rsidR="00B14861">
        <w:rPr>
          <w:rFonts w:cs="Arial"/>
          <w:b/>
          <w:sz w:val="24"/>
          <w:lang w:val="en-GB"/>
        </w:rPr>
        <w:t xml:space="preserve">, </w:t>
      </w:r>
      <w:r>
        <w:rPr>
          <w:rFonts w:cs="Arial"/>
          <w:b/>
          <w:sz w:val="24"/>
          <w:lang w:val="en-GB"/>
        </w:rPr>
        <w:t>August</w:t>
      </w:r>
      <w:r w:rsidR="00965321" w:rsidRPr="0074590A">
        <w:rPr>
          <w:rFonts w:cs="Arial"/>
          <w:b/>
          <w:sz w:val="24"/>
          <w:lang w:val="en-GB"/>
        </w:rPr>
        <w:t xml:space="preserve"> </w:t>
      </w:r>
      <w:r>
        <w:rPr>
          <w:rFonts w:cs="Arial"/>
          <w:b/>
          <w:sz w:val="24"/>
          <w:lang w:val="en-GB"/>
        </w:rPr>
        <w:t>20</w:t>
      </w:r>
      <w:r w:rsidR="00965321" w:rsidRPr="0074590A">
        <w:rPr>
          <w:rFonts w:cs="Arial"/>
          <w:b/>
          <w:sz w:val="24"/>
          <w:lang w:val="en-GB"/>
        </w:rPr>
        <w:t xml:space="preserve">th – </w:t>
      </w:r>
      <w:r>
        <w:rPr>
          <w:rFonts w:cs="Arial"/>
          <w:b/>
          <w:sz w:val="24"/>
          <w:lang w:val="en-GB"/>
        </w:rPr>
        <w:t>25</w:t>
      </w:r>
      <w:r w:rsidR="00B14861">
        <w:rPr>
          <w:rFonts w:cs="Arial"/>
          <w:b/>
          <w:sz w:val="24"/>
          <w:lang w:val="en-GB"/>
        </w:rPr>
        <w:t>th</w:t>
      </w:r>
      <w:r w:rsidR="00965321" w:rsidRPr="0074590A">
        <w:rPr>
          <w:rFonts w:cs="Arial"/>
          <w:b/>
          <w:sz w:val="24"/>
          <w:lang w:val="en-GB"/>
        </w:rPr>
        <w:t>, 2018</w:t>
      </w:r>
    </w:p>
    <w:p w14:paraId="24C8009F" w14:textId="77777777" w:rsidR="00EA743A" w:rsidRPr="00EA743A" w:rsidRDefault="00EA743A" w:rsidP="00EA743A">
      <w:pPr>
        <w:tabs>
          <w:tab w:val="left" w:pos="567"/>
        </w:tabs>
        <w:rPr>
          <w:rStyle w:val="apple-style-span"/>
          <w:rFonts w:cs="Arial"/>
          <w:b/>
          <w:sz w:val="16"/>
          <w:szCs w:val="16"/>
        </w:rPr>
      </w:pPr>
    </w:p>
    <w:p w14:paraId="27CC8F42" w14:textId="6622C9B3"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6F3A2E">
        <w:rPr>
          <w:b/>
          <w:sz w:val="24"/>
          <w:szCs w:val="24"/>
        </w:rPr>
        <w:t>7</w:t>
      </w:r>
      <w:r w:rsidR="0047618F">
        <w:rPr>
          <w:b/>
          <w:sz w:val="24"/>
          <w:szCs w:val="24"/>
        </w:rPr>
        <w:t>.</w:t>
      </w:r>
      <w:r w:rsidR="00FD0831">
        <w:rPr>
          <w:b/>
          <w:sz w:val="24"/>
          <w:szCs w:val="24"/>
        </w:rPr>
        <w:t>2.2.4</w:t>
      </w:r>
      <w:r w:rsidR="00965321">
        <w:rPr>
          <w:b/>
          <w:sz w:val="24"/>
          <w:szCs w:val="24"/>
        </w:rPr>
        <w:t>.</w:t>
      </w:r>
      <w:r w:rsidR="00483115">
        <w:rPr>
          <w:b/>
          <w:sz w:val="24"/>
          <w:szCs w:val="24"/>
        </w:rPr>
        <w:t>2</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58339919"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FD0831">
        <w:rPr>
          <w:b/>
          <w:sz w:val="24"/>
          <w:szCs w:val="24"/>
        </w:rPr>
        <w:t>SI Transmission in NR-U</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24675206" w14:textId="63D126B9" w:rsidR="00BC07D6" w:rsidRDefault="00EC6929" w:rsidP="0058113E">
      <w:pPr>
        <w:pStyle w:val="maintext"/>
        <w:ind w:firstLineChars="0" w:firstLine="0"/>
        <w:rPr>
          <w:rFonts w:ascii="Calibri" w:hAnsi="Calibri"/>
        </w:rPr>
      </w:pPr>
      <w:r>
        <w:rPr>
          <w:rFonts w:ascii="Calibri" w:hAnsi="Calibri"/>
        </w:rPr>
        <w:t>A</w:t>
      </w:r>
      <w:r w:rsidRPr="00233D70">
        <w:rPr>
          <w:rFonts w:ascii="Calibri" w:hAnsi="Calibri"/>
        </w:rPr>
        <w:t xml:space="preserve"> </w:t>
      </w:r>
      <w:r w:rsidR="0047618F">
        <w:rPr>
          <w:rFonts w:ascii="Calibri" w:hAnsi="Calibri"/>
        </w:rPr>
        <w:t xml:space="preserve">study item </w:t>
      </w:r>
      <w:r w:rsidR="00B359FB">
        <w:rPr>
          <w:rFonts w:ascii="Calibri" w:hAnsi="Calibri"/>
        </w:rPr>
        <w:t>on the feasibility</w:t>
      </w:r>
      <w:r w:rsidR="0047618F">
        <w:rPr>
          <w:rFonts w:ascii="Calibri" w:hAnsi="Calibri"/>
        </w:rPr>
        <w:t xml:space="preserve"> of using NR in unlicensed band</w:t>
      </w:r>
      <w:r w:rsidR="0058113E">
        <w:rPr>
          <w:rFonts w:ascii="Calibri" w:hAnsi="Calibri"/>
        </w:rPr>
        <w:t xml:space="preserve"> </w:t>
      </w:r>
      <w:r w:rsidR="00B359FB">
        <w:rPr>
          <w:rFonts w:ascii="Calibri" w:hAnsi="Calibri"/>
        </w:rPr>
        <w:t>is in progress in RAN1</w:t>
      </w:r>
      <w:r w:rsidR="0058113E">
        <w:rPr>
          <w:rFonts w:ascii="Calibri" w:hAnsi="Calibri"/>
        </w:rPr>
        <w:t xml:space="preserve"> [1]</w:t>
      </w:r>
      <w:r w:rsidR="0047618F">
        <w:rPr>
          <w:rFonts w:ascii="Calibri" w:hAnsi="Calibri"/>
        </w:rPr>
        <w:t>.</w:t>
      </w:r>
      <w:r w:rsidR="00B359FB">
        <w:rPr>
          <w:rFonts w:ascii="Calibri" w:hAnsi="Calibri"/>
        </w:rPr>
        <w:t xml:space="preserve"> </w:t>
      </w:r>
      <w:r w:rsidR="00BC07D6">
        <w:rPr>
          <w:rFonts w:ascii="Calibri" w:hAnsi="Calibri"/>
        </w:rPr>
        <w:t>The following agreement</w:t>
      </w:r>
      <w:r w:rsidR="00CD44A8">
        <w:rPr>
          <w:rFonts w:ascii="Calibri" w:hAnsi="Calibri"/>
        </w:rPr>
        <w:t>s were</w:t>
      </w:r>
      <w:r w:rsidR="00BC07D6">
        <w:rPr>
          <w:rFonts w:ascii="Calibri" w:hAnsi="Calibri"/>
        </w:rPr>
        <w:t xml:space="preserve"> reached regarding DL signal</w:t>
      </w:r>
      <w:r w:rsidR="00CD44A8">
        <w:rPr>
          <w:rFonts w:ascii="Calibri" w:hAnsi="Calibri"/>
        </w:rPr>
        <w:t>s</w:t>
      </w:r>
      <w:r w:rsidR="00BC07D6">
        <w:rPr>
          <w:rFonts w:ascii="Calibri" w:hAnsi="Calibri"/>
        </w:rPr>
        <w:t xml:space="preserve"> and </w:t>
      </w:r>
      <w:r w:rsidR="00CD44A8">
        <w:rPr>
          <w:rFonts w:ascii="Calibri" w:hAnsi="Calibri"/>
        </w:rPr>
        <w:t xml:space="preserve">procedure </w:t>
      </w:r>
      <w:r w:rsidR="00BC07D6">
        <w:rPr>
          <w:rFonts w:ascii="Calibri" w:hAnsi="Calibri"/>
        </w:rPr>
        <w:t>design</w:t>
      </w:r>
      <w:r w:rsidR="00A921DD">
        <w:rPr>
          <w:rFonts w:ascii="Calibri" w:hAnsi="Calibri"/>
        </w:rPr>
        <w:t xml:space="preserve"> in RAN1#93 </w:t>
      </w:r>
      <w:r w:rsidR="00A921DD">
        <w:rPr>
          <w:rFonts w:ascii="Calibri" w:hAnsi="Calibri"/>
        </w:rPr>
        <w:fldChar w:fldCharType="begin"/>
      </w:r>
      <w:r w:rsidR="00A921DD">
        <w:rPr>
          <w:rFonts w:ascii="Calibri" w:hAnsi="Calibri"/>
        </w:rPr>
        <w:instrText xml:space="preserve"> REF _Ref521482840 \r </w:instrText>
      </w:r>
      <w:r w:rsidR="00A921DD">
        <w:rPr>
          <w:rFonts w:ascii="Calibri" w:hAnsi="Calibri"/>
        </w:rPr>
        <w:fldChar w:fldCharType="separate"/>
      </w:r>
      <w:r w:rsidR="00A921DD">
        <w:rPr>
          <w:rFonts w:ascii="Calibri" w:hAnsi="Calibri"/>
        </w:rPr>
        <w:t>[2]</w:t>
      </w:r>
      <w:r w:rsidR="00A921DD">
        <w:rPr>
          <w:rFonts w:ascii="Calibri" w:hAnsi="Calibri"/>
        </w:rPr>
        <w:fldChar w:fldCharType="end"/>
      </w:r>
      <w:r w:rsidR="00BC07D6">
        <w:rPr>
          <w:rFonts w:ascii="Calibri" w:hAnsi="Calibri"/>
        </w:rPr>
        <w:t>:</w:t>
      </w:r>
    </w:p>
    <w:p w14:paraId="42D1E778" w14:textId="77777777" w:rsidR="00BC07D6" w:rsidRPr="001211DA" w:rsidRDefault="00BC07D6" w:rsidP="00BC07D6">
      <w:pPr>
        <w:rPr>
          <w:highlight w:val="cyan"/>
          <w:lang w:eastAsia="x-none"/>
        </w:rPr>
      </w:pPr>
      <w:r w:rsidRPr="00CC6586">
        <w:rPr>
          <w:highlight w:val="green"/>
          <w:lang w:eastAsia="x-none"/>
        </w:rPr>
        <w:t>Agreement:</w:t>
      </w:r>
    </w:p>
    <w:p w14:paraId="09A9AC5C" w14:textId="77777777" w:rsidR="00BC07D6" w:rsidRPr="001211DA" w:rsidRDefault="00BC07D6" w:rsidP="00BC07D6">
      <w:pPr>
        <w:numPr>
          <w:ilvl w:val="0"/>
          <w:numId w:val="19"/>
        </w:numPr>
        <w:spacing w:before="0" w:after="0"/>
        <w:jc w:val="left"/>
        <w:rPr>
          <w:lang w:eastAsia="x-none"/>
        </w:rPr>
      </w:pPr>
      <w:r w:rsidRPr="001211DA">
        <w:rPr>
          <w:lang w:eastAsia="x-none"/>
        </w:rPr>
        <w:t>NR-U should have a signal that contains at least SS/PBCH block burst set transmission</w:t>
      </w:r>
    </w:p>
    <w:p w14:paraId="4D45EDA8" w14:textId="77777777" w:rsidR="00BC07D6" w:rsidRPr="001211DA" w:rsidRDefault="00BC07D6" w:rsidP="00BC07D6">
      <w:pPr>
        <w:numPr>
          <w:ilvl w:val="1"/>
          <w:numId w:val="19"/>
        </w:numPr>
        <w:spacing w:before="0" w:after="0"/>
        <w:jc w:val="left"/>
        <w:rPr>
          <w:lang w:eastAsia="x-none"/>
        </w:rPr>
      </w:pPr>
      <w:r w:rsidRPr="001211DA">
        <w:rPr>
          <w:lang w:eastAsia="x-none"/>
        </w:rPr>
        <w:t>FFS: Other channels and signals transmitted together as part of the signal</w:t>
      </w:r>
    </w:p>
    <w:p w14:paraId="0EBB34A1" w14:textId="77777777" w:rsidR="00BC07D6" w:rsidRPr="001211DA" w:rsidRDefault="00BC07D6" w:rsidP="00BC07D6">
      <w:pPr>
        <w:numPr>
          <w:ilvl w:val="0"/>
          <w:numId w:val="19"/>
        </w:numPr>
        <w:spacing w:before="0" w:after="0"/>
        <w:jc w:val="left"/>
        <w:rPr>
          <w:lang w:eastAsia="x-none"/>
        </w:rPr>
      </w:pPr>
      <w:r w:rsidRPr="001211DA">
        <w:rPr>
          <w:lang w:eastAsia="x-none"/>
        </w:rPr>
        <w:t>The design of this signal should consider the following characteristics specific to unlicensed band operation</w:t>
      </w:r>
    </w:p>
    <w:p w14:paraId="3EDEBBDC" w14:textId="77777777" w:rsidR="00BC07D6" w:rsidRDefault="00BC07D6" w:rsidP="00BC07D6">
      <w:pPr>
        <w:numPr>
          <w:ilvl w:val="1"/>
          <w:numId w:val="19"/>
        </w:numPr>
        <w:spacing w:before="0" w:after="0"/>
        <w:jc w:val="left"/>
        <w:rPr>
          <w:lang w:eastAsia="x-none"/>
        </w:rPr>
      </w:pPr>
      <w:r w:rsidRPr="001211DA">
        <w:rPr>
          <w:lang w:eastAsia="x-none"/>
        </w:rPr>
        <w:t>There are no gaps within the time span the signal is transmitted</w:t>
      </w:r>
      <w:r>
        <w:rPr>
          <w:lang w:eastAsia="x-none"/>
        </w:rPr>
        <w:t xml:space="preserve"> at least within a beam</w:t>
      </w:r>
    </w:p>
    <w:p w14:paraId="01D9C9AE" w14:textId="77777777" w:rsidR="00BC07D6" w:rsidRPr="001211DA" w:rsidRDefault="00BC07D6" w:rsidP="00BC07D6">
      <w:pPr>
        <w:numPr>
          <w:ilvl w:val="2"/>
          <w:numId w:val="19"/>
        </w:numPr>
        <w:spacing w:before="0" w:after="0"/>
        <w:jc w:val="left"/>
        <w:rPr>
          <w:lang w:eastAsia="x-none"/>
        </w:rPr>
      </w:pPr>
      <w:r>
        <w:rPr>
          <w:lang w:eastAsia="x-none"/>
        </w:rPr>
        <w:t>FFS: Whether any gaps are needed for beam switching and, if needed, their duration</w:t>
      </w:r>
    </w:p>
    <w:p w14:paraId="1B1ADB20" w14:textId="77777777" w:rsidR="00BC07D6" w:rsidRPr="001211DA" w:rsidRDefault="00BC07D6" w:rsidP="00BC07D6">
      <w:pPr>
        <w:numPr>
          <w:ilvl w:val="1"/>
          <w:numId w:val="19"/>
        </w:numPr>
        <w:spacing w:before="0" w:after="0"/>
        <w:jc w:val="left"/>
        <w:rPr>
          <w:lang w:eastAsia="x-none"/>
        </w:rPr>
      </w:pPr>
      <w:r w:rsidRPr="001211DA">
        <w:rPr>
          <w:lang w:eastAsia="x-none"/>
        </w:rPr>
        <w:t>The occupied channel bandwidth is satisfied (although this may not be a requirement)</w:t>
      </w:r>
    </w:p>
    <w:p w14:paraId="705515F8" w14:textId="77777777" w:rsidR="00BC07D6" w:rsidRPr="001211DA" w:rsidRDefault="00BC07D6" w:rsidP="00BC07D6">
      <w:pPr>
        <w:numPr>
          <w:ilvl w:val="1"/>
          <w:numId w:val="19"/>
        </w:numPr>
        <w:spacing w:before="0" w:after="0"/>
        <w:jc w:val="left"/>
        <w:rPr>
          <w:lang w:eastAsia="x-none"/>
        </w:rPr>
      </w:pPr>
      <w:r w:rsidRPr="001211DA">
        <w:rPr>
          <w:lang w:eastAsia="x-none"/>
        </w:rPr>
        <w:t>Strive to minimize the channel occupancy time of the signal</w:t>
      </w:r>
    </w:p>
    <w:p w14:paraId="0B38B68B" w14:textId="77777777" w:rsidR="00BC07D6" w:rsidRDefault="00BC07D6" w:rsidP="00BC07D6">
      <w:pPr>
        <w:numPr>
          <w:ilvl w:val="1"/>
          <w:numId w:val="19"/>
        </w:numPr>
        <w:spacing w:before="0" w:after="0"/>
        <w:jc w:val="left"/>
      </w:pPr>
      <w:r w:rsidRPr="001211DA">
        <w:rPr>
          <w:lang w:eastAsia="x-none"/>
        </w:rPr>
        <w:t>Characteristics that may facilitate fast channel access</w:t>
      </w:r>
    </w:p>
    <w:p w14:paraId="776902D7" w14:textId="77777777" w:rsidR="00CD44A8" w:rsidRDefault="00CD44A8" w:rsidP="00CD44A8">
      <w:pPr>
        <w:rPr>
          <w:lang w:eastAsia="x-none"/>
        </w:rPr>
      </w:pPr>
      <w:r w:rsidRPr="00F02E0B">
        <w:rPr>
          <w:highlight w:val="green"/>
          <w:lang w:eastAsia="x-none"/>
        </w:rPr>
        <w:t>Agreement:</w:t>
      </w:r>
    </w:p>
    <w:p w14:paraId="129EEE7D" w14:textId="77777777" w:rsidR="00CD44A8" w:rsidRDefault="00CD44A8" w:rsidP="00CD44A8">
      <w:pPr>
        <w:rPr>
          <w:lang w:eastAsia="x-none"/>
        </w:rPr>
      </w:pPr>
      <w:r>
        <w:rPr>
          <w:lang w:eastAsia="x-none"/>
        </w:rPr>
        <w:t>The following modifications to initial access procedures are beneficial</w:t>
      </w:r>
    </w:p>
    <w:p w14:paraId="762FF8F7" w14:textId="77777777" w:rsidR="00CD44A8" w:rsidRDefault="00CD44A8" w:rsidP="00CD44A8">
      <w:pPr>
        <w:numPr>
          <w:ilvl w:val="0"/>
          <w:numId w:val="21"/>
        </w:numPr>
        <w:spacing w:before="0" w:after="0"/>
        <w:jc w:val="left"/>
        <w:rPr>
          <w:lang w:eastAsia="x-none"/>
        </w:rPr>
      </w:pPr>
      <w:r>
        <w:rPr>
          <w:lang w:eastAsia="x-none"/>
        </w:rPr>
        <w:t>Modifications to initial access procedures considering limitations on access to the channel based on LBT</w:t>
      </w:r>
    </w:p>
    <w:p w14:paraId="296F077B" w14:textId="77777777" w:rsidR="00CD44A8" w:rsidRDefault="00CD44A8" w:rsidP="00CD44A8">
      <w:pPr>
        <w:numPr>
          <w:ilvl w:val="1"/>
          <w:numId w:val="21"/>
        </w:numPr>
        <w:spacing w:before="0" w:after="0"/>
        <w:jc w:val="left"/>
        <w:rPr>
          <w:lang w:eastAsia="x-none"/>
        </w:rPr>
      </w:pPr>
      <w:r>
        <w:rPr>
          <w:lang w:eastAsia="x-none"/>
        </w:rPr>
        <w:t>Develop techniques to handle reduced SS/PBCH block and RMSI transmission opportunities due to LBT failure</w:t>
      </w:r>
    </w:p>
    <w:p w14:paraId="7ABA3A7C" w14:textId="77777777" w:rsidR="00CD44A8" w:rsidRDefault="00CD44A8" w:rsidP="00CD44A8">
      <w:pPr>
        <w:rPr>
          <w:lang w:eastAsia="x-none"/>
        </w:rPr>
      </w:pPr>
    </w:p>
    <w:p w14:paraId="5562AA8C" w14:textId="77777777" w:rsidR="00CD44A8" w:rsidRPr="00F02E0B" w:rsidRDefault="00CD44A8" w:rsidP="00CD44A8">
      <w:pPr>
        <w:rPr>
          <w:lang w:eastAsia="x-none"/>
        </w:rPr>
      </w:pPr>
      <w:r w:rsidRPr="00FC56BB">
        <w:rPr>
          <w:highlight w:val="green"/>
          <w:lang w:eastAsia="x-none"/>
        </w:rPr>
        <w:t>Agreement:</w:t>
      </w:r>
    </w:p>
    <w:p w14:paraId="45358E4E" w14:textId="77777777" w:rsidR="00CD44A8" w:rsidRPr="00F02E0B" w:rsidRDefault="00CD44A8" w:rsidP="00CD44A8">
      <w:pPr>
        <w:pStyle w:val="ListParagraph"/>
        <w:widowControl w:val="0"/>
        <w:spacing w:after="60"/>
        <w:ind w:left="0"/>
      </w:pPr>
      <w:r>
        <w:t>Potential m</w:t>
      </w:r>
      <w:r w:rsidRPr="00F02E0B">
        <w:t xml:space="preserve">odifications </w:t>
      </w:r>
      <w:r>
        <w:t>to</w:t>
      </w:r>
      <w:r w:rsidRPr="00F02E0B">
        <w:t xml:space="preserve"> RLM/RRM procedures due to</w:t>
      </w:r>
      <w:r>
        <w:t xml:space="preserve"> reduced transmission opportunities for DL signals and channels due to LBT failure should be identified and studied</w:t>
      </w:r>
    </w:p>
    <w:p w14:paraId="32A1312F" w14:textId="77777777" w:rsidR="00CD44A8" w:rsidRDefault="00CD44A8" w:rsidP="00CD44A8">
      <w:pPr>
        <w:rPr>
          <w:highlight w:val="yellow"/>
          <w:lang w:eastAsia="x-none"/>
        </w:rPr>
      </w:pPr>
    </w:p>
    <w:p w14:paraId="6CE8B2A9" w14:textId="77777777" w:rsidR="00CD44A8" w:rsidRPr="00F02E0B" w:rsidRDefault="00CD44A8" w:rsidP="00CD44A8">
      <w:pPr>
        <w:rPr>
          <w:lang w:eastAsia="x-none"/>
        </w:rPr>
      </w:pPr>
      <w:r w:rsidRPr="00FC56BB">
        <w:rPr>
          <w:highlight w:val="green"/>
          <w:lang w:eastAsia="x-none"/>
        </w:rPr>
        <w:t>Agreement:</w:t>
      </w:r>
    </w:p>
    <w:p w14:paraId="361AEE63" w14:textId="77777777" w:rsidR="00CD44A8" w:rsidRDefault="00CD44A8" w:rsidP="00CD44A8">
      <w:pPr>
        <w:rPr>
          <w:lang w:eastAsia="x-none"/>
        </w:rPr>
      </w:pPr>
      <w:r>
        <w:t>M</w:t>
      </w:r>
      <w:r w:rsidRPr="00F02E0B">
        <w:t xml:space="preserve">odifications </w:t>
      </w:r>
      <w:r>
        <w:t>to</w:t>
      </w:r>
      <w:r w:rsidRPr="00F02E0B">
        <w:t xml:space="preserve"> </w:t>
      </w:r>
      <w:r>
        <w:t>paging</w:t>
      </w:r>
      <w:r w:rsidRPr="00F02E0B">
        <w:t xml:space="preserve"> procedures due to</w:t>
      </w:r>
      <w:r>
        <w:t xml:space="preserve"> reduced transmission opportunities for paging due to LBT failure are beneficial and should be identified and studied</w:t>
      </w:r>
    </w:p>
    <w:p w14:paraId="0D0B1DCF" w14:textId="6F4F7D8D" w:rsidR="0058113E" w:rsidRDefault="00BC07D6" w:rsidP="0058113E">
      <w:pPr>
        <w:pStyle w:val="maintext"/>
        <w:ind w:firstLineChars="0" w:firstLine="0"/>
        <w:rPr>
          <w:rFonts w:ascii="Calibri" w:hAnsi="Calibri"/>
        </w:rPr>
      </w:pPr>
      <w:r>
        <w:rPr>
          <w:rFonts w:ascii="Calibri" w:hAnsi="Calibri"/>
        </w:rPr>
        <w:br/>
      </w:r>
      <w:r w:rsidR="00B359FB">
        <w:rPr>
          <w:rFonts w:ascii="Calibri" w:hAnsi="Calibri"/>
        </w:rPr>
        <w:t xml:space="preserve"> In this contribution, we examine several </w:t>
      </w:r>
      <w:r w:rsidR="00A921DD">
        <w:rPr>
          <w:rFonts w:ascii="Calibri" w:hAnsi="Calibri"/>
        </w:rPr>
        <w:t xml:space="preserve">design </w:t>
      </w:r>
      <w:r w:rsidR="00B359FB">
        <w:rPr>
          <w:rFonts w:ascii="Calibri" w:hAnsi="Calibri"/>
        </w:rPr>
        <w:t xml:space="preserve">aspects related to </w:t>
      </w:r>
      <w:r>
        <w:rPr>
          <w:rFonts w:ascii="Calibri" w:hAnsi="Calibri"/>
        </w:rPr>
        <w:t xml:space="preserve">system information transmission for </w:t>
      </w:r>
      <w:r w:rsidR="006E1947">
        <w:rPr>
          <w:rFonts w:ascii="Calibri" w:hAnsi="Calibri"/>
        </w:rPr>
        <w:t xml:space="preserve">sub-7 GHz </w:t>
      </w:r>
      <w:r>
        <w:rPr>
          <w:rFonts w:ascii="Calibri" w:hAnsi="Calibri"/>
        </w:rPr>
        <w:t>NR-U</w:t>
      </w:r>
      <w:r w:rsidR="00B359FB">
        <w:rPr>
          <w:rFonts w:ascii="Calibri" w:hAnsi="Calibri"/>
        </w:rPr>
        <w:t>.</w:t>
      </w:r>
    </w:p>
    <w:p w14:paraId="7E833F0D" w14:textId="423218C7" w:rsidR="00B94AAD" w:rsidRDefault="00E251EC" w:rsidP="00257F9A">
      <w:pPr>
        <w:pStyle w:val="Heading1"/>
      </w:pPr>
      <w:r>
        <w:t xml:space="preserve">NR-U </w:t>
      </w:r>
      <w:r w:rsidR="00BC07D6">
        <w:t>SI Transmission</w:t>
      </w:r>
      <w:r w:rsidR="00257F9A">
        <w:t xml:space="preserve"> </w:t>
      </w:r>
    </w:p>
    <w:p w14:paraId="1ED6D2DE" w14:textId="2B69868F" w:rsidR="00482B14" w:rsidRDefault="00BC07D6" w:rsidP="00482B14">
      <w:pPr>
        <w:pStyle w:val="Heading2"/>
      </w:pPr>
      <w:r>
        <w:t>Framework</w:t>
      </w:r>
    </w:p>
    <w:p w14:paraId="1BAD3AF9" w14:textId="57908B19" w:rsidR="00E34DD7" w:rsidRDefault="00E34DD7" w:rsidP="00E34DD7">
      <w:r>
        <w:t>Rel-15 NR System Information (SI) is divided into Minimum SI and Other SI (OSI). Minimum SI is periodically broadcast over two different downlink channels via the MasterInformationBlock (MIB) on PBCH and SystemInformationBlockType1 (SIB1) scheduled on PDSCH. PBCH is included in the SS Block (SSB) along with PSS/SSS</w:t>
      </w:r>
      <w:r w:rsidR="006E1947">
        <w:t xml:space="preserve"> and DMRS</w:t>
      </w:r>
      <w:r>
        <w:t>. The term Remaining Minimum SI (RMSI) is also used to refer to SIB1, while OSI is transmitted in SystemInformationBlockType2 and other SIBs.</w:t>
      </w:r>
    </w:p>
    <w:p w14:paraId="75ABE50D" w14:textId="2854E202" w:rsidR="00A921DD" w:rsidRDefault="00A921DD" w:rsidP="00A921DD">
      <w:r>
        <w:lastRenderedPageBreak/>
        <w:t xml:space="preserve">NR-U </w:t>
      </w:r>
      <w:r w:rsidR="00AD3624">
        <w:t xml:space="preserve">SI, and </w:t>
      </w:r>
      <w:r>
        <w:t>broadcast transmissions in general</w:t>
      </w:r>
      <w:r w:rsidR="00AD3624">
        <w:t>,</w:t>
      </w:r>
      <w:r>
        <w:t xml:space="preserve"> ha</w:t>
      </w:r>
      <w:r w:rsidR="00AD3624">
        <w:t>s</w:t>
      </w:r>
      <w:r>
        <w:t xml:space="preserve"> different contexts depending upon the NR-U deployment scenario. </w:t>
      </w:r>
      <w:r w:rsidR="00AD3624">
        <w:t xml:space="preserve">For the CA case, PSS/SSS is sufficient as a </w:t>
      </w:r>
      <w:r w:rsidR="00350CCC">
        <w:t xml:space="preserve">bare </w:t>
      </w:r>
      <w:r w:rsidR="00AD3624">
        <w:t xml:space="preserve">minimum, while for the standalone (SA) case, SS/PBCH/RMSI/OSI together with paging are all necessary. </w:t>
      </w:r>
      <w:r w:rsidR="002A1134">
        <w:t xml:space="preserve">Nonetheless, a unified framework </w:t>
      </w:r>
      <w:r w:rsidR="001775C4">
        <w:t xml:space="preserve">in terms of time-frequency resources </w:t>
      </w:r>
      <w:r w:rsidR="002A1134">
        <w:t>for SI transmissions is beneficial for NR-U for the following reasons:</w:t>
      </w:r>
    </w:p>
    <w:p w14:paraId="6DF209B4" w14:textId="10A91912" w:rsidR="002A1134" w:rsidRDefault="00350CCC" w:rsidP="00350CCC">
      <w:pPr>
        <w:pStyle w:val="ListParagraph"/>
        <w:numPr>
          <w:ilvl w:val="0"/>
          <w:numId w:val="20"/>
        </w:numPr>
      </w:pPr>
      <w:r>
        <w:t xml:space="preserve">Simplification of NR-U cell detection and measurements procedure. UE does not need to test multiple hypotheses for SSB/SI structure since deployment configuration of the cell may be unknown </w:t>
      </w:r>
      <w:r w:rsidRPr="00350CCC">
        <w:rPr>
          <w:i/>
        </w:rPr>
        <w:t>a priori</w:t>
      </w:r>
      <w:r>
        <w:t>.</w:t>
      </w:r>
    </w:p>
    <w:p w14:paraId="4B090560" w14:textId="7B530AD8" w:rsidR="00350CCC" w:rsidRDefault="00350CCC" w:rsidP="00350CCC">
      <w:pPr>
        <w:pStyle w:val="ListParagraph"/>
        <w:numPr>
          <w:ilvl w:val="0"/>
          <w:numId w:val="20"/>
        </w:numPr>
      </w:pPr>
      <w:r>
        <w:t>Potential to design a unified channel access scheme for SSB/SI transmissions instead of having to define one scheme per deployment scenario.</w:t>
      </w:r>
    </w:p>
    <w:p w14:paraId="34201A87" w14:textId="64B127DC" w:rsidR="00350CCC" w:rsidRDefault="00350CCC" w:rsidP="00350CCC">
      <w:pPr>
        <w:pStyle w:val="ListParagraph"/>
        <w:numPr>
          <w:ilvl w:val="0"/>
          <w:numId w:val="20"/>
        </w:numPr>
      </w:pPr>
      <w:r>
        <w:t>A given cell can easily be configured as MN/standalone serving cell for some UEs and SN/SCell for other UEs</w:t>
      </w:r>
    </w:p>
    <w:p w14:paraId="754B61CC" w14:textId="77777777" w:rsidR="00B5169C" w:rsidRDefault="00B5169C" w:rsidP="00A921DD">
      <w:pPr>
        <w:rPr>
          <w:b/>
        </w:rPr>
      </w:pPr>
    </w:p>
    <w:p w14:paraId="3BD3FE33" w14:textId="790E2944" w:rsidR="00350CCC" w:rsidRPr="00350CCC" w:rsidRDefault="00350CCC" w:rsidP="00A921DD">
      <w:pPr>
        <w:rPr>
          <w:b/>
        </w:rPr>
      </w:pPr>
      <w:r w:rsidRPr="00350CCC">
        <w:rPr>
          <w:b/>
        </w:rPr>
        <w:t>Proposal 1: A unified framework for SSB/SI transmissions across all deployment scenarios (CA/DC/SA) is adopted for NR-U.</w:t>
      </w:r>
    </w:p>
    <w:p w14:paraId="495225C6" w14:textId="6E0113AE" w:rsidR="00FD0831" w:rsidRDefault="00C00740" w:rsidP="00FD0831">
      <w:r>
        <w:t xml:space="preserve">The main question for NR-U SI is – what are the necessary enhancements to the Rel-15 NR design? </w:t>
      </w:r>
      <w:r w:rsidR="00FD0831" w:rsidRPr="00B916EC">
        <w:t>For initial cell selection</w:t>
      </w:r>
      <w:r w:rsidR="00FD0831">
        <w:t xml:space="preserve"> in Rel-15 NR</w:t>
      </w:r>
      <w:r w:rsidR="00FD0831" w:rsidRPr="00B916EC">
        <w:t>, a UE may assume that half frames with SS/PBCH blocks occur with a periodicity of 2 frames</w:t>
      </w:r>
      <w:r w:rsidR="00FD0831">
        <w:t xml:space="preserve">. Due to LBT requirements in, for e.g., 5 GHz, such rigid timing assumptions need to be relaxed </w:t>
      </w:r>
      <w:r>
        <w:t>for NR-U</w:t>
      </w:r>
      <w:r w:rsidR="00FD0831">
        <w:t>. Furthermore, multiple SSBs are transmitted per half frame, with each SSB instance assigned a block index</w:t>
      </w:r>
      <w:r>
        <w:t xml:space="preserve"> ranging from 0 to L</w:t>
      </w:r>
      <w:r w:rsidR="008B72C0" w:rsidRPr="008B72C0">
        <w:rPr>
          <w:vertAlign w:val="subscript"/>
        </w:rPr>
        <w:t>max</w:t>
      </w:r>
      <w:r>
        <w:t xml:space="preserve">-1, where </w:t>
      </w:r>
      <w:r w:rsidR="008B72C0">
        <w:t>L</w:t>
      </w:r>
      <w:r w:rsidR="008B72C0" w:rsidRPr="008B72C0">
        <w:rPr>
          <w:vertAlign w:val="subscript"/>
        </w:rPr>
        <w:t>max</w:t>
      </w:r>
      <w:r w:rsidR="008B72C0">
        <w:t xml:space="preserve"> </w:t>
      </w:r>
      <w:r>
        <w:t xml:space="preserve">can be </w:t>
      </w:r>
      <w:r w:rsidR="008B72C0">
        <w:t>set</w:t>
      </w:r>
      <w:r>
        <w:t xml:space="preserve"> to 8 for FR1</w:t>
      </w:r>
      <w:r w:rsidR="00FD0831">
        <w:t xml:space="preserve">. Due to the need for LBT, it is preferred that the SSBs with different indices be transmitted contiguously in time in a single TXOP, together with </w:t>
      </w:r>
      <w:r w:rsidR="00B5169C">
        <w:t>PDCCH/PDSCH as needed</w:t>
      </w:r>
      <w:r w:rsidR="00FD0831">
        <w:t>. This allows more efficient usage of the unlicensed spectrum</w:t>
      </w:r>
      <w:r w:rsidR="00B81439">
        <w:t xml:space="preserve"> with a single LBT step per SS burst</w:t>
      </w:r>
      <w:r w:rsidR="00FD0831">
        <w:t>, and also increases the probability of SS detection and PBCH decoding at the UEs</w:t>
      </w:r>
      <w:r w:rsidR="00B81439">
        <w:t xml:space="preserve"> as opposed to intermittent transmissions of isolated SSBs</w:t>
      </w:r>
      <w:r w:rsidR="00FD0831">
        <w:t>.</w:t>
      </w:r>
    </w:p>
    <w:p w14:paraId="1B5E72EA" w14:textId="0F39E3AD" w:rsidR="00FD0831" w:rsidRDefault="00FD0831" w:rsidP="00FD0831">
      <w:pPr>
        <w:rPr>
          <w:b/>
        </w:rPr>
      </w:pPr>
      <w:r w:rsidRPr="004D5ECE">
        <w:rPr>
          <w:b/>
        </w:rPr>
        <w:t xml:space="preserve">Proposal </w:t>
      </w:r>
      <w:r w:rsidR="00B5169C">
        <w:rPr>
          <w:b/>
        </w:rPr>
        <w:t>2</w:t>
      </w:r>
      <w:r w:rsidRPr="004D5ECE">
        <w:rPr>
          <w:b/>
        </w:rPr>
        <w:t xml:space="preserve">: Multiple SS Blocks </w:t>
      </w:r>
      <w:r w:rsidR="00A921DD">
        <w:rPr>
          <w:b/>
        </w:rPr>
        <w:t>can be</w:t>
      </w:r>
      <w:r w:rsidRPr="004D5ECE">
        <w:rPr>
          <w:b/>
        </w:rPr>
        <w:t xml:space="preserve"> transmitted contiguously in time in a single TXOP.</w:t>
      </w:r>
    </w:p>
    <w:p w14:paraId="1E21312F" w14:textId="77777777" w:rsidR="00096B50" w:rsidRDefault="00096B50" w:rsidP="00FD0831">
      <w:pPr>
        <w:rPr>
          <w:b/>
        </w:rPr>
      </w:pPr>
    </w:p>
    <w:p w14:paraId="7A688CAC" w14:textId="7AAC9EE7" w:rsidR="00096B50" w:rsidRPr="00096B50" w:rsidRDefault="00096B50" w:rsidP="00FD0831">
      <w:r w:rsidRPr="00096B50">
        <w:t xml:space="preserve">A second factor in the SI design is the occupied channel bandwidth </w:t>
      </w:r>
      <w:r>
        <w:t xml:space="preserve">and time duration </w:t>
      </w:r>
      <w:r w:rsidRPr="00096B50">
        <w:t>achieved by a single 4-OS SSB spanning 240 tones for the PBCH.</w:t>
      </w:r>
      <w:r>
        <w:t xml:space="preserve"> Minimum </w:t>
      </w:r>
      <w:r w:rsidR="002C6BAC">
        <w:t xml:space="preserve">occupied </w:t>
      </w:r>
      <w:r>
        <w:t xml:space="preserve">bandwidth requirements are present in unlicensed bands such as 5 GHz, while the time duration is relevant for the channel access design discussed in Sec. 2.2. A summary of these parameters for different candidate subcarrier spacings is given in </w:t>
      </w:r>
      <w:r w:rsidR="0060256B">
        <w:fldChar w:fldCharType="begin"/>
      </w:r>
      <w:r w:rsidR="0060256B">
        <w:instrText xml:space="preserve"> REF _Ref521514875  \* MERGEFORMAT </w:instrText>
      </w:r>
      <w:r w:rsidR="0060256B">
        <w:fldChar w:fldCharType="separate"/>
      </w:r>
      <w:r w:rsidRPr="00096B50">
        <w:t xml:space="preserve">Table </w:t>
      </w:r>
      <w:r w:rsidRPr="00096B50">
        <w:rPr>
          <w:noProof/>
        </w:rPr>
        <w:t>1</w:t>
      </w:r>
      <w:r w:rsidR="0060256B">
        <w:rPr>
          <w:noProof/>
        </w:rPr>
        <w:fldChar w:fldCharType="end"/>
      </w:r>
      <w:r>
        <w:t>.</w:t>
      </w:r>
    </w:p>
    <w:p w14:paraId="1D38C59D" w14:textId="77777777" w:rsidR="00096B50" w:rsidRDefault="00096B50" w:rsidP="00FD0831">
      <w:pPr>
        <w:rPr>
          <w:b/>
        </w:rPr>
      </w:pPr>
    </w:p>
    <w:p w14:paraId="7FDB8EEC" w14:textId="29F9935D" w:rsidR="00096B50" w:rsidRPr="00096B50" w:rsidRDefault="00096B50" w:rsidP="00096B50">
      <w:pPr>
        <w:pStyle w:val="Caption"/>
        <w:keepNext/>
        <w:tabs>
          <w:tab w:val="left" w:pos="1260"/>
          <w:tab w:val="left" w:pos="2070"/>
        </w:tabs>
        <w:rPr>
          <w:b w:val="0"/>
        </w:rPr>
      </w:pPr>
      <w:bookmarkStart w:id="3" w:name="_Ref521514875"/>
      <w:r w:rsidRPr="00096B50">
        <w:rPr>
          <w:b w:val="0"/>
        </w:rPr>
        <w:t xml:space="preserve">Table </w:t>
      </w:r>
      <w:r w:rsidRPr="00096B50">
        <w:rPr>
          <w:b w:val="0"/>
        </w:rPr>
        <w:fldChar w:fldCharType="begin"/>
      </w:r>
      <w:r w:rsidRPr="00096B50">
        <w:rPr>
          <w:b w:val="0"/>
        </w:rPr>
        <w:instrText xml:space="preserve"> SEQ Table \* ARABIC </w:instrText>
      </w:r>
      <w:r w:rsidRPr="00096B50">
        <w:rPr>
          <w:b w:val="0"/>
        </w:rPr>
        <w:fldChar w:fldCharType="separate"/>
      </w:r>
      <w:r w:rsidRPr="00096B50">
        <w:rPr>
          <w:b w:val="0"/>
          <w:noProof/>
        </w:rPr>
        <w:t>1</w:t>
      </w:r>
      <w:r w:rsidRPr="00096B50">
        <w:rPr>
          <w:b w:val="0"/>
        </w:rPr>
        <w:fldChar w:fldCharType="end"/>
      </w:r>
      <w:bookmarkEnd w:id="3"/>
      <w:r>
        <w:rPr>
          <w:b w:val="0"/>
        </w:rPr>
        <w:t>:</w:t>
      </w:r>
      <w:r w:rsidRPr="00096B50">
        <w:rPr>
          <w:b w:val="0"/>
        </w:rPr>
        <w:t xml:space="preserve"> </w:t>
      </w:r>
      <w:r w:rsidRPr="00096B50">
        <w:rPr>
          <w:b w:val="0"/>
          <w:noProof/>
        </w:rPr>
        <w:t>Frequency and time span of a single SSB</w:t>
      </w:r>
    </w:p>
    <w:tbl>
      <w:tblPr>
        <w:tblStyle w:val="TableGrid"/>
        <w:tblW w:w="0" w:type="auto"/>
        <w:tblLook w:val="04A0" w:firstRow="1" w:lastRow="0" w:firstColumn="1" w:lastColumn="0" w:noHBand="0" w:noVBand="1"/>
      </w:tblPr>
      <w:tblGrid>
        <w:gridCol w:w="2517"/>
        <w:gridCol w:w="2517"/>
        <w:gridCol w:w="2518"/>
      </w:tblGrid>
      <w:tr w:rsidR="00096B50" w14:paraId="1F8B4DD7" w14:textId="77777777" w:rsidTr="00096B50">
        <w:tc>
          <w:tcPr>
            <w:tcW w:w="2517" w:type="dxa"/>
          </w:tcPr>
          <w:p w14:paraId="7A6D68E8" w14:textId="0BA9C09B" w:rsidR="00096B50" w:rsidRDefault="00096B50" w:rsidP="00096B50">
            <w:pPr>
              <w:jc w:val="center"/>
              <w:rPr>
                <w:b/>
              </w:rPr>
            </w:pPr>
            <w:r>
              <w:rPr>
                <w:b/>
              </w:rPr>
              <w:t>SCS (kHz)</w:t>
            </w:r>
          </w:p>
        </w:tc>
        <w:tc>
          <w:tcPr>
            <w:tcW w:w="2517" w:type="dxa"/>
          </w:tcPr>
          <w:p w14:paraId="525E8211" w14:textId="0A4EBD86" w:rsidR="00096B50" w:rsidRDefault="00096B50" w:rsidP="00096B50">
            <w:pPr>
              <w:jc w:val="center"/>
              <w:rPr>
                <w:b/>
              </w:rPr>
            </w:pPr>
            <w:r>
              <w:rPr>
                <w:b/>
              </w:rPr>
              <w:t>SSB Frequency Span (MHz)</w:t>
            </w:r>
          </w:p>
        </w:tc>
        <w:tc>
          <w:tcPr>
            <w:tcW w:w="2518" w:type="dxa"/>
          </w:tcPr>
          <w:p w14:paraId="0EB0B4B3" w14:textId="5EC0731B" w:rsidR="00096B50" w:rsidRDefault="00096B50" w:rsidP="00096B50">
            <w:pPr>
              <w:jc w:val="center"/>
              <w:rPr>
                <w:b/>
              </w:rPr>
            </w:pPr>
            <w:r>
              <w:rPr>
                <w:b/>
              </w:rPr>
              <w:t>SSB time duration (µs)</w:t>
            </w:r>
          </w:p>
        </w:tc>
      </w:tr>
      <w:tr w:rsidR="00096B50" w14:paraId="6BF4E780" w14:textId="77777777" w:rsidTr="00096B50">
        <w:tc>
          <w:tcPr>
            <w:tcW w:w="2517" w:type="dxa"/>
          </w:tcPr>
          <w:p w14:paraId="4D2F87AD" w14:textId="180CBA4A" w:rsidR="00096B50" w:rsidRPr="00096B50" w:rsidRDefault="00096B50" w:rsidP="00096B50">
            <w:pPr>
              <w:jc w:val="center"/>
            </w:pPr>
            <w:r w:rsidRPr="00096B50">
              <w:t>15</w:t>
            </w:r>
          </w:p>
        </w:tc>
        <w:tc>
          <w:tcPr>
            <w:tcW w:w="2517" w:type="dxa"/>
          </w:tcPr>
          <w:p w14:paraId="3374D8E2" w14:textId="22614FBF" w:rsidR="00096B50" w:rsidRPr="00096B50" w:rsidRDefault="00096B50" w:rsidP="00096B50">
            <w:pPr>
              <w:jc w:val="center"/>
            </w:pPr>
            <w:r w:rsidRPr="00096B50">
              <w:t>3.6</w:t>
            </w:r>
          </w:p>
        </w:tc>
        <w:tc>
          <w:tcPr>
            <w:tcW w:w="2518" w:type="dxa"/>
          </w:tcPr>
          <w:p w14:paraId="24B11232" w14:textId="02A56505" w:rsidR="00096B50" w:rsidRPr="00096B50" w:rsidRDefault="00096B50" w:rsidP="00096B50">
            <w:pPr>
              <w:jc w:val="center"/>
            </w:pPr>
            <w:r w:rsidRPr="00096B50">
              <w:t>285.7</w:t>
            </w:r>
          </w:p>
        </w:tc>
      </w:tr>
      <w:tr w:rsidR="00096B50" w14:paraId="2B5E33DC" w14:textId="77777777" w:rsidTr="00096B50">
        <w:tc>
          <w:tcPr>
            <w:tcW w:w="2517" w:type="dxa"/>
          </w:tcPr>
          <w:p w14:paraId="1E531818" w14:textId="3B535671" w:rsidR="00096B50" w:rsidRPr="00096B50" w:rsidRDefault="00096B50" w:rsidP="00096B50">
            <w:pPr>
              <w:jc w:val="center"/>
            </w:pPr>
            <w:r w:rsidRPr="00096B50">
              <w:t>30</w:t>
            </w:r>
          </w:p>
        </w:tc>
        <w:tc>
          <w:tcPr>
            <w:tcW w:w="2517" w:type="dxa"/>
          </w:tcPr>
          <w:p w14:paraId="74D00B62" w14:textId="0A3D2962" w:rsidR="00096B50" w:rsidRPr="00096B50" w:rsidRDefault="00096B50" w:rsidP="00096B50">
            <w:pPr>
              <w:jc w:val="center"/>
            </w:pPr>
            <w:r w:rsidRPr="00096B50">
              <w:t>7.2</w:t>
            </w:r>
          </w:p>
        </w:tc>
        <w:tc>
          <w:tcPr>
            <w:tcW w:w="2518" w:type="dxa"/>
          </w:tcPr>
          <w:p w14:paraId="6C51B76B" w14:textId="4CC90B0B" w:rsidR="00096B50" w:rsidRPr="00096B50" w:rsidRDefault="00096B50" w:rsidP="00096B50">
            <w:pPr>
              <w:jc w:val="center"/>
            </w:pPr>
            <w:r w:rsidRPr="00096B50">
              <w:t>142.9</w:t>
            </w:r>
          </w:p>
        </w:tc>
      </w:tr>
      <w:tr w:rsidR="00096B50" w14:paraId="22B4F884" w14:textId="77777777" w:rsidTr="00096B50">
        <w:tc>
          <w:tcPr>
            <w:tcW w:w="2517" w:type="dxa"/>
          </w:tcPr>
          <w:p w14:paraId="3E35F3A4" w14:textId="0727F150" w:rsidR="00096B50" w:rsidRPr="00096B50" w:rsidRDefault="00096B50" w:rsidP="00096B50">
            <w:pPr>
              <w:jc w:val="center"/>
            </w:pPr>
            <w:r w:rsidRPr="00096B50">
              <w:t>60</w:t>
            </w:r>
          </w:p>
        </w:tc>
        <w:tc>
          <w:tcPr>
            <w:tcW w:w="2517" w:type="dxa"/>
          </w:tcPr>
          <w:p w14:paraId="36D0BFCF" w14:textId="676943A8" w:rsidR="00096B50" w:rsidRPr="00096B50" w:rsidRDefault="00096B50" w:rsidP="00096B50">
            <w:pPr>
              <w:jc w:val="center"/>
            </w:pPr>
            <w:r w:rsidRPr="00096B50">
              <w:t>14.4</w:t>
            </w:r>
          </w:p>
        </w:tc>
        <w:tc>
          <w:tcPr>
            <w:tcW w:w="2518" w:type="dxa"/>
          </w:tcPr>
          <w:p w14:paraId="015B2AE4" w14:textId="3170C807" w:rsidR="00096B50" w:rsidRPr="00096B50" w:rsidRDefault="00096B50" w:rsidP="00096B50">
            <w:pPr>
              <w:jc w:val="center"/>
            </w:pPr>
            <w:r w:rsidRPr="00096B50">
              <w:t>71.4</w:t>
            </w:r>
          </w:p>
        </w:tc>
      </w:tr>
    </w:tbl>
    <w:p w14:paraId="2601D268" w14:textId="77777777" w:rsidR="00096B50" w:rsidRDefault="00096B50" w:rsidP="00FD0831">
      <w:pPr>
        <w:rPr>
          <w:b/>
        </w:rPr>
      </w:pPr>
    </w:p>
    <w:p w14:paraId="79CE8BBE" w14:textId="451D9321" w:rsidR="00B5169C" w:rsidRDefault="00B5169C" w:rsidP="00FD0831">
      <w:r w:rsidRPr="00B81439">
        <w:t xml:space="preserve">Based on </w:t>
      </w:r>
      <w:r w:rsidR="00050ECD">
        <w:t>the discussion above</w:t>
      </w:r>
      <w:r w:rsidR="00B81439">
        <w:t xml:space="preserve">, </w:t>
      </w:r>
      <w:r w:rsidR="00050ECD">
        <w:t>a candidate</w:t>
      </w:r>
      <w:r w:rsidR="008B72C0">
        <w:t xml:space="preserve"> unified SI framework shown in </w:t>
      </w:r>
      <w:r w:rsidR="0060256B">
        <w:fldChar w:fldCharType="begin"/>
      </w:r>
      <w:r w:rsidR="0060256B">
        <w:instrText xml:space="preserve"> REF _Ref521516421  \* MERGEFORMAT </w:instrText>
      </w:r>
      <w:r w:rsidR="0060256B">
        <w:fldChar w:fldCharType="separate"/>
      </w:r>
      <w:r w:rsidR="00EE3517" w:rsidRPr="00EE3517">
        <w:t xml:space="preserve">Figure </w:t>
      </w:r>
      <w:r w:rsidR="00EE3517" w:rsidRPr="00EE3517">
        <w:rPr>
          <w:noProof/>
        </w:rPr>
        <w:t>1</w:t>
      </w:r>
      <w:r w:rsidR="0060256B">
        <w:rPr>
          <w:noProof/>
        </w:rPr>
        <w:fldChar w:fldCharType="end"/>
      </w:r>
      <w:r w:rsidR="008B72C0">
        <w:t>.</w:t>
      </w:r>
      <w:r w:rsidR="00050ECD">
        <w:t xml:space="preserve"> This design can be considered as a NR-U discovery reference signal (DRS), analogous to the DRS in LAA.</w:t>
      </w:r>
      <w:r w:rsidR="00EE3517">
        <w:t xml:space="preserve"> The general principle is to FDM the SSBs and RMSI, which is a deviation from Rel-15 NR for FR1. There are a number of advantages in doing so. Firstly, the 80% occupied channel BW requirement for 5 GHz in Europe can now be satisfied for a 20 MHz unlicensed channel without changing the SSB design. Secondly, the time-frequency resources for the SSBs can be decoupled from the NR-U deployment scenario: for CA and DC the PDSCH can be used for unicast data </w:t>
      </w:r>
      <w:r w:rsidR="00C97103">
        <w:t xml:space="preserve">(if any) </w:t>
      </w:r>
      <w:r w:rsidR="00EE3517">
        <w:t>and the PDCCH can be used for common or UE-specific signaling, while for SA the PDSCH region can be further used for RMSI, OSI, and paging.</w:t>
      </w:r>
      <w:r w:rsidR="00C97103">
        <w:t xml:space="preserve"> Thirdly, a wider-band DRS can be better detected by neighboring NR-U and WiFi nodes; a SSB-only transmission resembles a narrowband interferer to WiFi for SCSs of 15 kHz and 30 kHz.</w:t>
      </w:r>
    </w:p>
    <w:p w14:paraId="77DDD821" w14:textId="77777777" w:rsidR="008B72C0" w:rsidRDefault="008B72C0" w:rsidP="00FD0831"/>
    <w:p w14:paraId="14B95849" w14:textId="77777777" w:rsidR="008B72C0" w:rsidRDefault="008B72C0" w:rsidP="00FD0831"/>
    <w:p w14:paraId="777F81A0" w14:textId="1346E835" w:rsidR="00EE3517" w:rsidRDefault="00EE3517" w:rsidP="00EE3517">
      <w:pPr>
        <w:keepNext/>
        <w:jc w:val="left"/>
      </w:pPr>
      <w:r w:rsidRPr="00EE3517">
        <w:rPr>
          <w:noProof/>
        </w:rPr>
        <w:lastRenderedPageBreak/>
        <w:drawing>
          <wp:inline distT="0" distB="0" distL="0" distR="0" wp14:anchorId="6156D637" wp14:editId="77E08504">
            <wp:extent cx="4290850" cy="2522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92565" cy="2523228"/>
                    </a:xfrm>
                    <a:prstGeom prst="rect">
                      <a:avLst/>
                    </a:prstGeom>
                    <a:noFill/>
                    <a:ln>
                      <a:noFill/>
                    </a:ln>
                  </pic:spPr>
                </pic:pic>
              </a:graphicData>
            </a:graphic>
          </wp:inline>
        </w:drawing>
      </w:r>
    </w:p>
    <w:p w14:paraId="257CAA62" w14:textId="59F81288" w:rsidR="008B72C0" w:rsidRDefault="00EE3517" w:rsidP="00EE3517">
      <w:pPr>
        <w:pStyle w:val="Caption"/>
        <w:jc w:val="both"/>
        <w:rPr>
          <w:b w:val="0"/>
          <w:noProof/>
        </w:rPr>
      </w:pPr>
      <w:bookmarkStart w:id="4" w:name="_Ref521516421"/>
      <w:r w:rsidRPr="00EE3517">
        <w:rPr>
          <w:b w:val="0"/>
        </w:rPr>
        <w:t xml:space="preserve">Figure </w:t>
      </w:r>
      <w:r w:rsidRPr="00EE3517">
        <w:rPr>
          <w:b w:val="0"/>
        </w:rPr>
        <w:fldChar w:fldCharType="begin"/>
      </w:r>
      <w:r w:rsidRPr="00EE3517">
        <w:rPr>
          <w:b w:val="0"/>
        </w:rPr>
        <w:instrText xml:space="preserve"> SEQ Figure \* ARABIC </w:instrText>
      </w:r>
      <w:r w:rsidRPr="00EE3517">
        <w:rPr>
          <w:b w:val="0"/>
        </w:rPr>
        <w:fldChar w:fldCharType="separate"/>
      </w:r>
      <w:r w:rsidRPr="00EE3517">
        <w:rPr>
          <w:b w:val="0"/>
          <w:noProof/>
        </w:rPr>
        <w:t>1</w:t>
      </w:r>
      <w:r w:rsidRPr="00EE3517">
        <w:rPr>
          <w:b w:val="0"/>
        </w:rPr>
        <w:fldChar w:fldCharType="end"/>
      </w:r>
      <w:bookmarkEnd w:id="4"/>
      <w:r w:rsidRPr="00EE3517">
        <w:rPr>
          <w:b w:val="0"/>
        </w:rPr>
        <w:t xml:space="preserve">: </w:t>
      </w:r>
      <w:r w:rsidRPr="00EE3517">
        <w:rPr>
          <w:b w:val="0"/>
          <w:noProof/>
        </w:rPr>
        <w:t xml:space="preserve">SI transmission framework for sub-7 GHz NR-U. Contiguous SSBs are FDM with </w:t>
      </w:r>
      <w:r w:rsidR="00C97103">
        <w:rPr>
          <w:b w:val="0"/>
          <w:noProof/>
        </w:rPr>
        <w:t>PDCCH and PDSCH</w:t>
      </w:r>
      <w:r w:rsidRPr="00EE3517">
        <w:rPr>
          <w:b w:val="0"/>
          <w:noProof/>
        </w:rPr>
        <w:t>.</w:t>
      </w:r>
    </w:p>
    <w:p w14:paraId="20A69DC3" w14:textId="1F560C07" w:rsidR="00C97103" w:rsidRPr="00C97103" w:rsidRDefault="00C97103" w:rsidP="00C97103">
      <w:pPr>
        <w:rPr>
          <w:b/>
          <w:lang w:val="en-GB" w:eastAsia="zh-CN"/>
        </w:rPr>
      </w:pPr>
      <w:r w:rsidRPr="00C97103">
        <w:rPr>
          <w:b/>
          <w:lang w:val="en-GB" w:eastAsia="zh-CN"/>
        </w:rPr>
        <w:t xml:space="preserve">Proposal 3: SSBs can be FDM with PDCCH and RMSI </w:t>
      </w:r>
      <w:r>
        <w:rPr>
          <w:b/>
          <w:lang w:val="en-GB" w:eastAsia="zh-CN"/>
        </w:rPr>
        <w:t xml:space="preserve">as part of a DRS </w:t>
      </w:r>
      <w:r w:rsidRPr="00C97103">
        <w:rPr>
          <w:b/>
          <w:lang w:val="en-GB" w:eastAsia="zh-CN"/>
        </w:rPr>
        <w:t>for sub-7 GHz NR-U.</w:t>
      </w:r>
    </w:p>
    <w:p w14:paraId="32FF00DB" w14:textId="77777777" w:rsidR="00C97103" w:rsidRPr="00C97103" w:rsidRDefault="00C97103" w:rsidP="00C97103">
      <w:pPr>
        <w:rPr>
          <w:lang w:val="en-GB" w:eastAsia="zh-CN"/>
        </w:rPr>
      </w:pPr>
    </w:p>
    <w:p w14:paraId="0A5BF8CA" w14:textId="6B353619" w:rsidR="00BC07D6" w:rsidRDefault="00BC07D6" w:rsidP="00BC07D6">
      <w:pPr>
        <w:pStyle w:val="Heading2"/>
      </w:pPr>
      <w:r>
        <w:t>Channel access scheme</w:t>
      </w:r>
    </w:p>
    <w:p w14:paraId="1CEBE46B" w14:textId="4A0814A8" w:rsidR="00C97103" w:rsidRDefault="00C97103" w:rsidP="00C97103">
      <w:r>
        <w:t>The channel access framework for LTE LAA is a guideline for NR-U in 5 GHz, at least. A Cat-2 LBT scheme is defined for LAA DRS transmissions that do not contain unicast PDSCH and span less than 1 ms in time. Recall that LAA DRS transmissions occupy 20 MHz in the frequency domain. Therefore, NR-U DRS transmissions that are no more than 1 ms in du</w:t>
      </w:r>
      <w:r w:rsidR="00D61B7F">
        <w:t>ration and no more frequent than</w:t>
      </w:r>
      <w:r>
        <w:t xml:space="preserve"> LAA DRS periodicity should also be able to utilize Cat-2 LBT</w:t>
      </w:r>
      <w:r w:rsidR="00D61B7F">
        <w:t xml:space="preserve"> without causing any coexistence issues. Based on </w:t>
      </w:r>
      <w:r w:rsidR="0060256B">
        <w:fldChar w:fldCharType="begin"/>
      </w:r>
      <w:r w:rsidR="0060256B">
        <w:instrText xml:space="preserve"> REF _Ref521514875  \* MERGEFORMAT </w:instrText>
      </w:r>
      <w:r w:rsidR="0060256B">
        <w:fldChar w:fldCharType="separate"/>
      </w:r>
      <w:r w:rsidR="00D61B7F" w:rsidRPr="00D61B7F">
        <w:t xml:space="preserve">Table </w:t>
      </w:r>
      <w:r w:rsidR="00D61B7F" w:rsidRPr="00D61B7F">
        <w:rPr>
          <w:noProof/>
        </w:rPr>
        <w:t>1</w:t>
      </w:r>
      <w:r w:rsidR="0060256B">
        <w:rPr>
          <w:noProof/>
        </w:rPr>
        <w:fldChar w:fldCharType="end"/>
      </w:r>
      <w:r w:rsidR="00D61B7F">
        <w:t>, a 1-ms burst can accommodate L = 3, 6, and 14 complete SSBs for SCSs 15 kHz, 30 kHz, and 60 kHz, respectively.</w:t>
      </w:r>
    </w:p>
    <w:p w14:paraId="0FBA2B2D" w14:textId="77777777" w:rsidR="0075158D" w:rsidRDefault="0075158D" w:rsidP="00C97103"/>
    <w:p w14:paraId="330D44E1" w14:textId="76DCCD3A" w:rsidR="00D61B7F" w:rsidRDefault="00D61B7F" w:rsidP="00C97103">
      <w:pPr>
        <w:rPr>
          <w:b/>
        </w:rPr>
      </w:pPr>
      <w:r w:rsidRPr="0075158D">
        <w:rPr>
          <w:b/>
        </w:rPr>
        <w:t>Proposal 4:</w:t>
      </w:r>
      <w:r w:rsidR="0075158D" w:rsidRPr="0075158D">
        <w:rPr>
          <w:b/>
        </w:rPr>
        <w:t xml:space="preserve"> Cat-2 LBT is supported for NR-U DRS transmissions that are no more than 1 ms in duration and no more frequent than LAA DRS periodicity.</w:t>
      </w:r>
    </w:p>
    <w:p w14:paraId="74170F9F" w14:textId="77777777" w:rsidR="0075158D" w:rsidRPr="0075158D" w:rsidRDefault="0075158D" w:rsidP="00C97103">
      <w:pPr>
        <w:rPr>
          <w:b/>
        </w:rPr>
      </w:pPr>
    </w:p>
    <w:p w14:paraId="1F182908" w14:textId="42B05F3C" w:rsidR="00D61B7F" w:rsidRPr="00C97103" w:rsidRDefault="00D61B7F" w:rsidP="00C97103">
      <w:r>
        <w:t xml:space="preserve">At the same time, DL bursts that occur outside of the DRS periodicity or </w:t>
      </w:r>
      <w:r w:rsidR="0075158D">
        <w:t>measurement window should be able to include SI transmissions after performing Cat-4 LBT, the same as any unicast PDSCH.</w:t>
      </w:r>
    </w:p>
    <w:p w14:paraId="056412E3" w14:textId="77777777" w:rsidR="00BC07D6" w:rsidRDefault="00BC07D6" w:rsidP="00BC07D6"/>
    <w:p w14:paraId="736960A7" w14:textId="2177C342" w:rsidR="00BC07D6" w:rsidRDefault="00BC07D6" w:rsidP="00BC07D6">
      <w:pPr>
        <w:pStyle w:val="Heading2"/>
      </w:pPr>
      <w:r>
        <w:t>Utilization of SSBs</w:t>
      </w:r>
    </w:p>
    <w:p w14:paraId="3B0476EE" w14:textId="77777777" w:rsidR="00BC07D6" w:rsidRDefault="00BC07D6" w:rsidP="00BC07D6"/>
    <w:p w14:paraId="5AE935E7" w14:textId="5EA2FE06" w:rsidR="00BC07D6" w:rsidRDefault="00BC07D6" w:rsidP="00BC07D6">
      <w:r>
        <w:t>In NR, UEs can be configured with specific RLM-RSs for the purpose of radio link monitoring. The RLM-RSs are located either in a DL BWP, or can be mapped to CSI-RS or SSBs. Instead of introducing additional DL transmissions for RLM, it is more efficient to use the SSBs which need to be transmitted any way for synchronization and cell acquisition. The transmission design for SSBs have been alluded to in Sec. 2.1. Therefore, SSBs are a natural candidate for RLM purposes in the DC and standalone cases.</w:t>
      </w:r>
    </w:p>
    <w:p w14:paraId="3FC5C08D" w14:textId="77777777" w:rsidR="00BC07D6" w:rsidRDefault="00BC07D6" w:rsidP="00BC07D6">
      <w:pPr>
        <w:rPr>
          <w:b/>
        </w:rPr>
      </w:pPr>
    </w:p>
    <w:p w14:paraId="2078AEB3" w14:textId="2E69848B" w:rsidR="00BC07D6" w:rsidRDefault="00BC07D6" w:rsidP="00BC07D6">
      <w:pPr>
        <w:rPr>
          <w:b/>
        </w:rPr>
      </w:pPr>
      <w:r w:rsidRPr="00004CD1">
        <w:rPr>
          <w:b/>
        </w:rPr>
        <w:t xml:space="preserve">Proposal </w:t>
      </w:r>
      <w:r w:rsidR="00C97103">
        <w:rPr>
          <w:b/>
        </w:rPr>
        <w:t>5</w:t>
      </w:r>
      <w:r w:rsidRPr="00004CD1">
        <w:rPr>
          <w:b/>
        </w:rPr>
        <w:t xml:space="preserve">:  </w:t>
      </w:r>
      <w:r>
        <w:rPr>
          <w:b/>
        </w:rPr>
        <w:t>Radio link monitoring based on SSBs is a preferred solution for NR-U.</w:t>
      </w:r>
    </w:p>
    <w:p w14:paraId="0A8A7354" w14:textId="77777777" w:rsidR="00BC07D6" w:rsidRDefault="00BC07D6" w:rsidP="00BC07D6">
      <w:pPr>
        <w:rPr>
          <w:b/>
        </w:rPr>
      </w:pPr>
    </w:p>
    <w:p w14:paraId="7C7DCCD7" w14:textId="77777777" w:rsidR="00BC07D6" w:rsidRDefault="00BC07D6" w:rsidP="00BC07D6">
      <w:r>
        <w:t xml:space="preserve">Procedures for measurement configuration, triggering, and reporting in Rel-15 NR are fairly similar to those in LTE. The network may configure the UE to perform RSRP, RSRQ, and SINR measurements based on either SSB/PBCH or CSI-RS. Similar to the case of RLM, performing neighbor cell measurements based on SSB is a reasonable solution for the standalone case. </w:t>
      </w:r>
      <w:r>
        <w:lastRenderedPageBreak/>
        <w:t>Once measurements have been performed, reporting them to the network is essentially the same as an UL data transmission with the corresponding LBT requirements.</w:t>
      </w:r>
    </w:p>
    <w:p w14:paraId="01286133" w14:textId="77777777" w:rsidR="00BC07D6" w:rsidRDefault="00BC07D6" w:rsidP="00BC07D6"/>
    <w:p w14:paraId="05259635" w14:textId="49E989BE" w:rsidR="00BC07D6" w:rsidRPr="00543012" w:rsidRDefault="00BC07D6" w:rsidP="00BC07D6">
      <w:r w:rsidRPr="00543012">
        <w:rPr>
          <w:b/>
        </w:rPr>
        <w:t xml:space="preserve">Proposal </w:t>
      </w:r>
      <w:r w:rsidR="00C97103">
        <w:rPr>
          <w:b/>
        </w:rPr>
        <w:t>6</w:t>
      </w:r>
      <w:r>
        <w:t xml:space="preserve">:  </w:t>
      </w:r>
      <w:r>
        <w:rPr>
          <w:b/>
        </w:rPr>
        <w:t>RRM measurements based on SSBs is a preferred solution for NR-U.</w:t>
      </w:r>
    </w:p>
    <w:p w14:paraId="7C770167" w14:textId="77777777" w:rsidR="00BC07D6" w:rsidRPr="00004CD1" w:rsidRDefault="00BC07D6" w:rsidP="00BC07D6">
      <w:pPr>
        <w:rPr>
          <w:b/>
        </w:rPr>
      </w:pPr>
    </w:p>
    <w:p w14:paraId="35536227" w14:textId="77777777" w:rsidR="00BC07D6" w:rsidRPr="00BC07D6" w:rsidRDefault="00BC07D6" w:rsidP="00BC07D6"/>
    <w:p w14:paraId="1F78EFE1" w14:textId="04B89D57" w:rsidR="003705DD" w:rsidRDefault="003705DD" w:rsidP="00AA62E3">
      <w:pPr>
        <w:pStyle w:val="Heading1"/>
      </w:pPr>
      <w:r>
        <w:t>Summary</w:t>
      </w:r>
    </w:p>
    <w:p w14:paraId="4293B9F9" w14:textId="52F76531" w:rsidR="0053586B" w:rsidRDefault="003705DD" w:rsidP="0053586B">
      <w:r>
        <w:t>In this document</w:t>
      </w:r>
      <w:r w:rsidR="00877963">
        <w:t xml:space="preserve"> we examined several aspects of</w:t>
      </w:r>
      <w:r w:rsidR="00A921DD">
        <w:t xml:space="preserve"> SI transmission for</w:t>
      </w:r>
      <w:r w:rsidR="00877963">
        <w:t xml:space="preserve"> NR-U:</w:t>
      </w:r>
    </w:p>
    <w:p w14:paraId="3E929B86" w14:textId="77777777" w:rsidR="00C97103" w:rsidRPr="00350CCC" w:rsidRDefault="00C97103" w:rsidP="00C97103">
      <w:pPr>
        <w:rPr>
          <w:b/>
        </w:rPr>
      </w:pPr>
      <w:r w:rsidRPr="00350CCC">
        <w:rPr>
          <w:b/>
        </w:rPr>
        <w:t>Proposal 1: A unified framework for SSB/SI transmissions across all deployment scenarios (CA/DC/SA) is adopted for NR-U.</w:t>
      </w:r>
    </w:p>
    <w:p w14:paraId="5AED74E3" w14:textId="77777777" w:rsidR="00C97103" w:rsidRDefault="00C97103" w:rsidP="00C97103">
      <w:pPr>
        <w:rPr>
          <w:b/>
        </w:rPr>
      </w:pPr>
      <w:r w:rsidRPr="004D5ECE">
        <w:rPr>
          <w:b/>
        </w:rPr>
        <w:t xml:space="preserve">Proposal </w:t>
      </w:r>
      <w:r>
        <w:rPr>
          <w:b/>
        </w:rPr>
        <w:t>2</w:t>
      </w:r>
      <w:r w:rsidRPr="004D5ECE">
        <w:rPr>
          <w:b/>
        </w:rPr>
        <w:t xml:space="preserve">: Multiple SS Blocks </w:t>
      </w:r>
      <w:r>
        <w:rPr>
          <w:b/>
        </w:rPr>
        <w:t>can be</w:t>
      </w:r>
      <w:r w:rsidRPr="004D5ECE">
        <w:rPr>
          <w:b/>
        </w:rPr>
        <w:t xml:space="preserve"> transmitted contiguously in time in a single TXOP.</w:t>
      </w:r>
    </w:p>
    <w:p w14:paraId="0F7917AC" w14:textId="77777777" w:rsidR="00C97103" w:rsidRDefault="00C97103" w:rsidP="00C97103">
      <w:pPr>
        <w:rPr>
          <w:b/>
          <w:lang w:val="en-GB" w:eastAsia="zh-CN"/>
        </w:rPr>
      </w:pPr>
      <w:r w:rsidRPr="00C97103">
        <w:rPr>
          <w:b/>
          <w:lang w:val="en-GB" w:eastAsia="zh-CN"/>
        </w:rPr>
        <w:t xml:space="preserve">Proposal 3: SSBs can be FDM with PDCCH and RMSI </w:t>
      </w:r>
      <w:r>
        <w:rPr>
          <w:b/>
          <w:lang w:val="en-GB" w:eastAsia="zh-CN"/>
        </w:rPr>
        <w:t xml:space="preserve">as part of a DRS </w:t>
      </w:r>
      <w:r w:rsidRPr="00C97103">
        <w:rPr>
          <w:b/>
          <w:lang w:val="en-GB" w:eastAsia="zh-CN"/>
        </w:rPr>
        <w:t>for sub-7 GHz NR-U.</w:t>
      </w:r>
    </w:p>
    <w:p w14:paraId="6D4D4DD6" w14:textId="77777777" w:rsidR="0075158D" w:rsidRDefault="0075158D" w:rsidP="0075158D">
      <w:pPr>
        <w:rPr>
          <w:b/>
        </w:rPr>
      </w:pPr>
      <w:r w:rsidRPr="0075158D">
        <w:rPr>
          <w:b/>
        </w:rPr>
        <w:t>Proposal 4: Cat-2 LBT is supported for NR-U DRS transmissions that are no more than 1 ms in duration and no more frequent than LAA DRS periodicity.</w:t>
      </w:r>
    </w:p>
    <w:p w14:paraId="6412C8D2" w14:textId="77777777" w:rsidR="00C97103" w:rsidRDefault="00C97103" w:rsidP="00C97103">
      <w:pPr>
        <w:rPr>
          <w:b/>
        </w:rPr>
      </w:pPr>
      <w:r w:rsidRPr="00004CD1">
        <w:rPr>
          <w:b/>
        </w:rPr>
        <w:t xml:space="preserve">Proposal </w:t>
      </w:r>
      <w:r>
        <w:rPr>
          <w:b/>
        </w:rPr>
        <w:t>5</w:t>
      </w:r>
      <w:r w:rsidRPr="00004CD1">
        <w:rPr>
          <w:b/>
        </w:rPr>
        <w:t xml:space="preserve">:  </w:t>
      </w:r>
      <w:r>
        <w:rPr>
          <w:b/>
        </w:rPr>
        <w:t>Radio link monitoring based on SSBs is a preferred solution for NR-U.</w:t>
      </w:r>
    </w:p>
    <w:p w14:paraId="39A1546D" w14:textId="77777777" w:rsidR="00C97103" w:rsidRPr="00543012" w:rsidRDefault="00C97103" w:rsidP="00C97103">
      <w:r w:rsidRPr="00543012">
        <w:rPr>
          <w:b/>
        </w:rPr>
        <w:t xml:space="preserve">Proposal </w:t>
      </w:r>
      <w:r>
        <w:rPr>
          <w:b/>
        </w:rPr>
        <w:t>6</w:t>
      </w:r>
      <w:r>
        <w:t xml:space="preserve">:  </w:t>
      </w:r>
      <w:r>
        <w:rPr>
          <w:b/>
        </w:rPr>
        <w:t>RRM measurements based on SSBs is a preferred solution for NR-U.</w:t>
      </w:r>
    </w:p>
    <w:p w14:paraId="7E7A8D7B" w14:textId="77777777" w:rsidR="00C97103" w:rsidRDefault="00C97103" w:rsidP="0053586B"/>
    <w:p w14:paraId="08D402D3" w14:textId="77777777" w:rsidR="00877963" w:rsidRDefault="00877963" w:rsidP="0053586B">
      <w:pPr>
        <w:rPr>
          <w:b/>
        </w:rPr>
      </w:pPr>
    </w:p>
    <w:p w14:paraId="6B17445A" w14:textId="77777777" w:rsidR="00257F9A" w:rsidRDefault="00F67C2E" w:rsidP="00F67C2E">
      <w:pPr>
        <w:pStyle w:val="Heading1"/>
      </w:pPr>
      <w:r>
        <w:t>Reference</w:t>
      </w:r>
    </w:p>
    <w:p w14:paraId="5EEB6DAE" w14:textId="76025CFC" w:rsidR="00B17EEB" w:rsidRDefault="00F67C2E" w:rsidP="0014178F">
      <w:pPr>
        <w:pStyle w:val="ListParagraph"/>
        <w:numPr>
          <w:ilvl w:val="0"/>
          <w:numId w:val="15"/>
        </w:numPr>
        <w:spacing w:before="0" w:after="180"/>
        <w:ind w:left="450" w:hanging="450"/>
        <w:jc w:val="left"/>
        <w:rPr>
          <w:rFonts w:eastAsia="SimSun"/>
          <w:color w:val="000000"/>
          <w:lang w:eastAsia="zh-CN"/>
        </w:rPr>
      </w:pPr>
      <w:r w:rsidRPr="00AA62E3">
        <w:rPr>
          <w:rFonts w:eastAsia="SimSun"/>
          <w:color w:val="000000"/>
          <w:lang w:eastAsia="zh-CN"/>
        </w:rPr>
        <w:t>RP-170828, New SID on NR-based Access to Unlicensed Spectrum, 3GPP TSG RAN Meeting #75, Qualcomm, March, 2017</w:t>
      </w:r>
    </w:p>
    <w:p w14:paraId="54182759" w14:textId="7A0665DF" w:rsidR="00A921DD" w:rsidRPr="00AA62E3" w:rsidRDefault="00A921DD" w:rsidP="0014178F">
      <w:pPr>
        <w:pStyle w:val="ListParagraph"/>
        <w:numPr>
          <w:ilvl w:val="0"/>
          <w:numId w:val="15"/>
        </w:numPr>
        <w:spacing w:before="0" w:after="180"/>
        <w:ind w:left="450" w:hanging="450"/>
        <w:jc w:val="left"/>
        <w:rPr>
          <w:rFonts w:eastAsia="SimSun"/>
          <w:color w:val="000000"/>
          <w:lang w:eastAsia="zh-CN"/>
        </w:rPr>
      </w:pPr>
      <w:bookmarkStart w:id="5" w:name="_Ref521482840"/>
      <w:r>
        <w:rPr>
          <w:rFonts w:eastAsia="SimSun"/>
          <w:color w:val="000000"/>
          <w:lang w:eastAsia="zh-CN"/>
        </w:rPr>
        <w:t>Chairman’s Notes, RAN1#93, Busan.</w:t>
      </w:r>
      <w:bookmarkEnd w:id="5"/>
    </w:p>
    <w:p w14:paraId="08DB8E72" w14:textId="77777777" w:rsidR="00B17EEB" w:rsidRDefault="00B17EEB" w:rsidP="00B17EEB">
      <w:pPr>
        <w:spacing w:before="0" w:after="180"/>
        <w:jc w:val="left"/>
        <w:rPr>
          <w:rFonts w:eastAsia="SimSun"/>
          <w:color w:val="000000"/>
          <w:lang w:eastAsia="zh-CN"/>
        </w:rPr>
      </w:pPr>
    </w:p>
    <w:p w14:paraId="69F463E8" w14:textId="77777777" w:rsidR="00B17EEB" w:rsidRPr="00B17EEB" w:rsidRDefault="00B17EEB" w:rsidP="00B17EEB">
      <w:pPr>
        <w:spacing w:before="0" w:after="180"/>
        <w:jc w:val="left"/>
        <w:rPr>
          <w:rFonts w:eastAsia="SimSun"/>
          <w:color w:val="000000"/>
          <w:lang w:eastAsia="zh-CN"/>
        </w:rPr>
      </w:pPr>
    </w:p>
    <w:sectPr w:rsidR="00B17EEB" w:rsidRPr="00B17EE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3CAF1" w14:textId="77777777" w:rsidR="0060256B" w:rsidRDefault="0060256B" w:rsidP="00424124">
      <w:pPr>
        <w:spacing w:before="0" w:after="0"/>
      </w:pPr>
      <w:r>
        <w:separator/>
      </w:r>
    </w:p>
  </w:endnote>
  <w:endnote w:type="continuationSeparator" w:id="0">
    <w:p w14:paraId="5D015F1E" w14:textId="77777777" w:rsidR="0060256B" w:rsidRDefault="0060256B"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62F8A" w14:textId="77777777" w:rsidR="0060256B" w:rsidRDefault="0060256B" w:rsidP="00424124">
      <w:pPr>
        <w:spacing w:before="0" w:after="0"/>
      </w:pPr>
      <w:r>
        <w:separator/>
      </w:r>
    </w:p>
  </w:footnote>
  <w:footnote w:type="continuationSeparator" w:id="0">
    <w:p w14:paraId="09373C7B" w14:textId="77777777" w:rsidR="0060256B" w:rsidRDefault="0060256B"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E164BD"/>
    <w:multiLevelType w:val="hybridMultilevel"/>
    <w:tmpl w:val="C67A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2D5713"/>
    <w:multiLevelType w:val="hybridMultilevel"/>
    <w:tmpl w:val="CC7A22DC"/>
    <w:lvl w:ilvl="0" w:tplc="E3582C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7"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3"/>
  </w:num>
  <w:num w:numId="2">
    <w:abstractNumId w:val="4"/>
  </w:num>
  <w:num w:numId="3">
    <w:abstractNumId w:val="15"/>
  </w:num>
  <w:num w:numId="4">
    <w:abstractNumId w:val="1"/>
  </w:num>
  <w:num w:numId="5">
    <w:abstractNumId w:val="18"/>
  </w:num>
  <w:num w:numId="6">
    <w:abstractNumId w:val="16"/>
  </w:num>
  <w:num w:numId="7">
    <w:abstractNumId w:val="2"/>
  </w:num>
  <w:num w:numId="8">
    <w:abstractNumId w:val="8"/>
  </w:num>
  <w:num w:numId="9">
    <w:abstractNumId w:val="17"/>
  </w:num>
  <w:num w:numId="10">
    <w:abstractNumId w:val="6"/>
  </w:num>
  <w:num w:numId="11">
    <w:abstractNumId w:val="5"/>
  </w:num>
  <w:num w:numId="12">
    <w:abstractNumId w:val="9"/>
  </w:num>
  <w:num w:numId="13">
    <w:abstractNumId w:val="12"/>
  </w:num>
  <w:num w:numId="14">
    <w:abstractNumId w:val="14"/>
  </w:num>
  <w:num w:numId="15">
    <w:abstractNumId w:val="3"/>
  </w:num>
  <w:num w:numId="16">
    <w:abstractNumId w:val="10"/>
  </w:num>
  <w:num w:numId="17">
    <w:abstractNumId w:val="15"/>
  </w:num>
  <w:num w:numId="18">
    <w:abstractNumId w:val="15"/>
  </w:num>
  <w:num w:numId="19">
    <w:abstractNumId w:val="11"/>
  </w:num>
  <w:num w:numId="20">
    <w:abstractNumId w:val="7"/>
  </w:num>
  <w:num w:numId="2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1485D"/>
    <w:rsid w:val="000149EC"/>
    <w:rsid w:val="00020F1A"/>
    <w:rsid w:val="00021B12"/>
    <w:rsid w:val="0002241D"/>
    <w:rsid w:val="0002554E"/>
    <w:rsid w:val="0003164E"/>
    <w:rsid w:val="00032D47"/>
    <w:rsid w:val="00043E82"/>
    <w:rsid w:val="00045166"/>
    <w:rsid w:val="000463E4"/>
    <w:rsid w:val="00050ECD"/>
    <w:rsid w:val="00051B4B"/>
    <w:rsid w:val="0005287A"/>
    <w:rsid w:val="00053101"/>
    <w:rsid w:val="000541BF"/>
    <w:rsid w:val="000550BC"/>
    <w:rsid w:val="000643FA"/>
    <w:rsid w:val="000730C9"/>
    <w:rsid w:val="0007575F"/>
    <w:rsid w:val="00075C88"/>
    <w:rsid w:val="00075FD1"/>
    <w:rsid w:val="0007622C"/>
    <w:rsid w:val="00085800"/>
    <w:rsid w:val="000865E3"/>
    <w:rsid w:val="000917C5"/>
    <w:rsid w:val="00093068"/>
    <w:rsid w:val="00096B50"/>
    <w:rsid w:val="000977EE"/>
    <w:rsid w:val="000A36A9"/>
    <w:rsid w:val="000B0720"/>
    <w:rsid w:val="000B62EA"/>
    <w:rsid w:val="000B6D99"/>
    <w:rsid w:val="000C57B9"/>
    <w:rsid w:val="000D2643"/>
    <w:rsid w:val="000D38DC"/>
    <w:rsid w:val="000E29D8"/>
    <w:rsid w:val="000E5F17"/>
    <w:rsid w:val="000F41B9"/>
    <w:rsid w:val="000F6524"/>
    <w:rsid w:val="0010303E"/>
    <w:rsid w:val="00111F1B"/>
    <w:rsid w:val="0011327D"/>
    <w:rsid w:val="0011368E"/>
    <w:rsid w:val="00116DA6"/>
    <w:rsid w:val="0014178F"/>
    <w:rsid w:val="001417A8"/>
    <w:rsid w:val="00153793"/>
    <w:rsid w:val="00156D74"/>
    <w:rsid w:val="00167D68"/>
    <w:rsid w:val="00172743"/>
    <w:rsid w:val="00174B69"/>
    <w:rsid w:val="001775C4"/>
    <w:rsid w:val="0018672E"/>
    <w:rsid w:val="001941FB"/>
    <w:rsid w:val="00197607"/>
    <w:rsid w:val="001A34BE"/>
    <w:rsid w:val="001A5A68"/>
    <w:rsid w:val="001A6212"/>
    <w:rsid w:val="001A75E0"/>
    <w:rsid w:val="001B731B"/>
    <w:rsid w:val="001C07DC"/>
    <w:rsid w:val="001C699C"/>
    <w:rsid w:val="001E0CE1"/>
    <w:rsid w:val="001E58CC"/>
    <w:rsid w:val="001F59ED"/>
    <w:rsid w:val="00211D37"/>
    <w:rsid w:val="00212204"/>
    <w:rsid w:val="00216763"/>
    <w:rsid w:val="00216DF5"/>
    <w:rsid w:val="00220E3A"/>
    <w:rsid w:val="002211DE"/>
    <w:rsid w:val="00222269"/>
    <w:rsid w:val="00222813"/>
    <w:rsid w:val="00223678"/>
    <w:rsid w:val="00233D70"/>
    <w:rsid w:val="00235373"/>
    <w:rsid w:val="00242F81"/>
    <w:rsid w:val="00245626"/>
    <w:rsid w:val="00246D61"/>
    <w:rsid w:val="0024786A"/>
    <w:rsid w:val="0025058B"/>
    <w:rsid w:val="00256257"/>
    <w:rsid w:val="00257F9A"/>
    <w:rsid w:val="00262116"/>
    <w:rsid w:val="00263575"/>
    <w:rsid w:val="002641FE"/>
    <w:rsid w:val="00267362"/>
    <w:rsid w:val="002725E8"/>
    <w:rsid w:val="00272EC2"/>
    <w:rsid w:val="00273B2A"/>
    <w:rsid w:val="00274677"/>
    <w:rsid w:val="0028740C"/>
    <w:rsid w:val="002879EB"/>
    <w:rsid w:val="0029147A"/>
    <w:rsid w:val="00297225"/>
    <w:rsid w:val="002A005E"/>
    <w:rsid w:val="002A0226"/>
    <w:rsid w:val="002A0270"/>
    <w:rsid w:val="002A1134"/>
    <w:rsid w:val="002C0488"/>
    <w:rsid w:val="002C2227"/>
    <w:rsid w:val="002C4097"/>
    <w:rsid w:val="002C6BAC"/>
    <w:rsid w:val="002D0CCE"/>
    <w:rsid w:val="002D3D42"/>
    <w:rsid w:val="002D479B"/>
    <w:rsid w:val="002D59EA"/>
    <w:rsid w:val="002D6DFE"/>
    <w:rsid w:val="002D6EC9"/>
    <w:rsid w:val="002D787B"/>
    <w:rsid w:val="002E0939"/>
    <w:rsid w:val="002E1960"/>
    <w:rsid w:val="002E6296"/>
    <w:rsid w:val="002F12DF"/>
    <w:rsid w:val="002F5136"/>
    <w:rsid w:val="00313064"/>
    <w:rsid w:val="00315DC4"/>
    <w:rsid w:val="00317020"/>
    <w:rsid w:val="00320B4D"/>
    <w:rsid w:val="00324890"/>
    <w:rsid w:val="00325DAA"/>
    <w:rsid w:val="00326F00"/>
    <w:rsid w:val="00326FF6"/>
    <w:rsid w:val="00327A22"/>
    <w:rsid w:val="00335D1C"/>
    <w:rsid w:val="00340AC1"/>
    <w:rsid w:val="00342130"/>
    <w:rsid w:val="0034406D"/>
    <w:rsid w:val="00346605"/>
    <w:rsid w:val="00347BF0"/>
    <w:rsid w:val="00350CCC"/>
    <w:rsid w:val="0035318F"/>
    <w:rsid w:val="00354C01"/>
    <w:rsid w:val="00355B9A"/>
    <w:rsid w:val="00356887"/>
    <w:rsid w:val="0036306A"/>
    <w:rsid w:val="00366EFE"/>
    <w:rsid w:val="003705DD"/>
    <w:rsid w:val="003727DB"/>
    <w:rsid w:val="00382C0D"/>
    <w:rsid w:val="00386642"/>
    <w:rsid w:val="003921D6"/>
    <w:rsid w:val="00392E82"/>
    <w:rsid w:val="003A1896"/>
    <w:rsid w:val="003A298A"/>
    <w:rsid w:val="003A553B"/>
    <w:rsid w:val="003A566A"/>
    <w:rsid w:val="003B1EC9"/>
    <w:rsid w:val="003B4530"/>
    <w:rsid w:val="003C2392"/>
    <w:rsid w:val="003C2E75"/>
    <w:rsid w:val="003D70AA"/>
    <w:rsid w:val="003E1304"/>
    <w:rsid w:val="003E6192"/>
    <w:rsid w:val="003E7121"/>
    <w:rsid w:val="003F0731"/>
    <w:rsid w:val="003F2A73"/>
    <w:rsid w:val="003F33B4"/>
    <w:rsid w:val="003F63ED"/>
    <w:rsid w:val="00401C75"/>
    <w:rsid w:val="00405F6D"/>
    <w:rsid w:val="004137D5"/>
    <w:rsid w:val="004146B7"/>
    <w:rsid w:val="00424124"/>
    <w:rsid w:val="00426B8E"/>
    <w:rsid w:val="00434212"/>
    <w:rsid w:val="004364F4"/>
    <w:rsid w:val="00440F6E"/>
    <w:rsid w:val="00443645"/>
    <w:rsid w:val="00443CD6"/>
    <w:rsid w:val="00453805"/>
    <w:rsid w:val="004539BD"/>
    <w:rsid w:val="004547B0"/>
    <w:rsid w:val="004552C9"/>
    <w:rsid w:val="004607AC"/>
    <w:rsid w:val="0046127E"/>
    <w:rsid w:val="004626B7"/>
    <w:rsid w:val="004678E1"/>
    <w:rsid w:val="00473281"/>
    <w:rsid w:val="00473586"/>
    <w:rsid w:val="00473B68"/>
    <w:rsid w:val="00475FA6"/>
    <w:rsid w:val="0047618F"/>
    <w:rsid w:val="00482B14"/>
    <w:rsid w:val="0048301B"/>
    <w:rsid w:val="00483115"/>
    <w:rsid w:val="00496EAE"/>
    <w:rsid w:val="004A5ABE"/>
    <w:rsid w:val="004A6424"/>
    <w:rsid w:val="004A69D0"/>
    <w:rsid w:val="004A6A82"/>
    <w:rsid w:val="004B6AA8"/>
    <w:rsid w:val="004B6E00"/>
    <w:rsid w:val="004C186B"/>
    <w:rsid w:val="004C3F2E"/>
    <w:rsid w:val="004C4856"/>
    <w:rsid w:val="004C7784"/>
    <w:rsid w:val="004D6971"/>
    <w:rsid w:val="004D7227"/>
    <w:rsid w:val="004D780D"/>
    <w:rsid w:val="004D7CF8"/>
    <w:rsid w:val="004E6BC0"/>
    <w:rsid w:val="004E6D3B"/>
    <w:rsid w:val="004F264D"/>
    <w:rsid w:val="005055A6"/>
    <w:rsid w:val="00507060"/>
    <w:rsid w:val="0051179B"/>
    <w:rsid w:val="0051424F"/>
    <w:rsid w:val="00522DDD"/>
    <w:rsid w:val="00523623"/>
    <w:rsid w:val="005259A3"/>
    <w:rsid w:val="005267DB"/>
    <w:rsid w:val="00526CF5"/>
    <w:rsid w:val="00530CB9"/>
    <w:rsid w:val="0053586B"/>
    <w:rsid w:val="0054400A"/>
    <w:rsid w:val="005553CE"/>
    <w:rsid w:val="0056238B"/>
    <w:rsid w:val="00565BDB"/>
    <w:rsid w:val="00566D34"/>
    <w:rsid w:val="005700A9"/>
    <w:rsid w:val="0057145F"/>
    <w:rsid w:val="005758E7"/>
    <w:rsid w:val="005778C8"/>
    <w:rsid w:val="0058113E"/>
    <w:rsid w:val="0058120D"/>
    <w:rsid w:val="00582E47"/>
    <w:rsid w:val="0059634F"/>
    <w:rsid w:val="005B0B01"/>
    <w:rsid w:val="005B4697"/>
    <w:rsid w:val="005B47BD"/>
    <w:rsid w:val="005B6FA6"/>
    <w:rsid w:val="005D2C51"/>
    <w:rsid w:val="005F613D"/>
    <w:rsid w:val="005F6B0A"/>
    <w:rsid w:val="005F6EBB"/>
    <w:rsid w:val="0060256B"/>
    <w:rsid w:val="00603015"/>
    <w:rsid w:val="0060603E"/>
    <w:rsid w:val="006325F6"/>
    <w:rsid w:val="0063350A"/>
    <w:rsid w:val="00634707"/>
    <w:rsid w:val="0063597B"/>
    <w:rsid w:val="006375EC"/>
    <w:rsid w:val="006378CA"/>
    <w:rsid w:val="00644034"/>
    <w:rsid w:val="00652AC8"/>
    <w:rsid w:val="0066157D"/>
    <w:rsid w:val="00671A08"/>
    <w:rsid w:val="0067313E"/>
    <w:rsid w:val="006756FB"/>
    <w:rsid w:val="0067647D"/>
    <w:rsid w:val="00677BD0"/>
    <w:rsid w:val="00685B82"/>
    <w:rsid w:val="00685E11"/>
    <w:rsid w:val="0069705B"/>
    <w:rsid w:val="006A0EDC"/>
    <w:rsid w:val="006A18DB"/>
    <w:rsid w:val="006A2D2E"/>
    <w:rsid w:val="006B5025"/>
    <w:rsid w:val="006B511E"/>
    <w:rsid w:val="006C452E"/>
    <w:rsid w:val="006C6A78"/>
    <w:rsid w:val="006C7DB5"/>
    <w:rsid w:val="006D5B36"/>
    <w:rsid w:val="006E0B85"/>
    <w:rsid w:val="006E1947"/>
    <w:rsid w:val="006E3698"/>
    <w:rsid w:val="006E790B"/>
    <w:rsid w:val="006F055C"/>
    <w:rsid w:val="006F3A2E"/>
    <w:rsid w:val="007024FE"/>
    <w:rsid w:val="00707D20"/>
    <w:rsid w:val="00721AD7"/>
    <w:rsid w:val="007225EF"/>
    <w:rsid w:val="00722BA6"/>
    <w:rsid w:val="007231EB"/>
    <w:rsid w:val="00723DC5"/>
    <w:rsid w:val="00727952"/>
    <w:rsid w:val="007338D6"/>
    <w:rsid w:val="00740B36"/>
    <w:rsid w:val="00745EBA"/>
    <w:rsid w:val="00746DED"/>
    <w:rsid w:val="00747A6F"/>
    <w:rsid w:val="0075158D"/>
    <w:rsid w:val="0075622F"/>
    <w:rsid w:val="0076067D"/>
    <w:rsid w:val="00764288"/>
    <w:rsid w:val="00774F2A"/>
    <w:rsid w:val="00782B9C"/>
    <w:rsid w:val="00782CDC"/>
    <w:rsid w:val="007839F9"/>
    <w:rsid w:val="007A2765"/>
    <w:rsid w:val="007A2E96"/>
    <w:rsid w:val="007A546E"/>
    <w:rsid w:val="007B13E5"/>
    <w:rsid w:val="007B2F6B"/>
    <w:rsid w:val="007B473A"/>
    <w:rsid w:val="007D2A36"/>
    <w:rsid w:val="007D2C48"/>
    <w:rsid w:val="007D4056"/>
    <w:rsid w:val="007E546F"/>
    <w:rsid w:val="007F1928"/>
    <w:rsid w:val="007F343C"/>
    <w:rsid w:val="007F392E"/>
    <w:rsid w:val="00801422"/>
    <w:rsid w:val="008016B6"/>
    <w:rsid w:val="00806FA9"/>
    <w:rsid w:val="00811234"/>
    <w:rsid w:val="00811A1B"/>
    <w:rsid w:val="008135D0"/>
    <w:rsid w:val="008204DD"/>
    <w:rsid w:val="00824DED"/>
    <w:rsid w:val="00826E5A"/>
    <w:rsid w:val="008313C8"/>
    <w:rsid w:val="008363BC"/>
    <w:rsid w:val="008437B2"/>
    <w:rsid w:val="00843A9C"/>
    <w:rsid w:val="00843F1C"/>
    <w:rsid w:val="008500BA"/>
    <w:rsid w:val="00850DCE"/>
    <w:rsid w:val="00854FBB"/>
    <w:rsid w:val="008661BA"/>
    <w:rsid w:val="00871CA8"/>
    <w:rsid w:val="00877963"/>
    <w:rsid w:val="00881613"/>
    <w:rsid w:val="008836DC"/>
    <w:rsid w:val="00885004"/>
    <w:rsid w:val="00887AB4"/>
    <w:rsid w:val="00894290"/>
    <w:rsid w:val="008979E7"/>
    <w:rsid w:val="008A0061"/>
    <w:rsid w:val="008A25A1"/>
    <w:rsid w:val="008B39B6"/>
    <w:rsid w:val="008B72C0"/>
    <w:rsid w:val="008C18F2"/>
    <w:rsid w:val="008C1AFD"/>
    <w:rsid w:val="008C4B67"/>
    <w:rsid w:val="008D1AEF"/>
    <w:rsid w:val="008D5F8F"/>
    <w:rsid w:val="008E14F3"/>
    <w:rsid w:val="008E1F61"/>
    <w:rsid w:val="008F4140"/>
    <w:rsid w:val="008F544C"/>
    <w:rsid w:val="009032D5"/>
    <w:rsid w:val="00905E86"/>
    <w:rsid w:val="009124E4"/>
    <w:rsid w:val="009168C7"/>
    <w:rsid w:val="00925891"/>
    <w:rsid w:val="00925FA2"/>
    <w:rsid w:val="00926A9C"/>
    <w:rsid w:val="00927724"/>
    <w:rsid w:val="00927803"/>
    <w:rsid w:val="00927C5B"/>
    <w:rsid w:val="00930428"/>
    <w:rsid w:val="00932363"/>
    <w:rsid w:val="009376A2"/>
    <w:rsid w:val="00940F15"/>
    <w:rsid w:val="009513D1"/>
    <w:rsid w:val="00955F06"/>
    <w:rsid w:val="00955F46"/>
    <w:rsid w:val="00957CD1"/>
    <w:rsid w:val="00961DB2"/>
    <w:rsid w:val="00965321"/>
    <w:rsid w:val="009666B1"/>
    <w:rsid w:val="0097126A"/>
    <w:rsid w:val="0097292F"/>
    <w:rsid w:val="009741D9"/>
    <w:rsid w:val="00974CC1"/>
    <w:rsid w:val="00982CA4"/>
    <w:rsid w:val="00984235"/>
    <w:rsid w:val="009852A0"/>
    <w:rsid w:val="00993D92"/>
    <w:rsid w:val="009A4D63"/>
    <w:rsid w:val="009A54FC"/>
    <w:rsid w:val="009B08C5"/>
    <w:rsid w:val="009B0DE8"/>
    <w:rsid w:val="009B52C0"/>
    <w:rsid w:val="009C2167"/>
    <w:rsid w:val="009C324F"/>
    <w:rsid w:val="009C6D2C"/>
    <w:rsid w:val="009D46C1"/>
    <w:rsid w:val="009E0D02"/>
    <w:rsid w:val="009E5838"/>
    <w:rsid w:val="00A039FE"/>
    <w:rsid w:val="00A04465"/>
    <w:rsid w:val="00A11704"/>
    <w:rsid w:val="00A11840"/>
    <w:rsid w:val="00A12440"/>
    <w:rsid w:val="00A22C61"/>
    <w:rsid w:val="00A2443D"/>
    <w:rsid w:val="00A262E4"/>
    <w:rsid w:val="00A26EC3"/>
    <w:rsid w:val="00A309D2"/>
    <w:rsid w:val="00A354E9"/>
    <w:rsid w:val="00A41CF3"/>
    <w:rsid w:val="00A4674D"/>
    <w:rsid w:val="00A530D6"/>
    <w:rsid w:val="00A55FF3"/>
    <w:rsid w:val="00A603CE"/>
    <w:rsid w:val="00A64CF7"/>
    <w:rsid w:val="00A7739D"/>
    <w:rsid w:val="00A811B8"/>
    <w:rsid w:val="00A821EA"/>
    <w:rsid w:val="00A8721E"/>
    <w:rsid w:val="00A921DD"/>
    <w:rsid w:val="00A92495"/>
    <w:rsid w:val="00AA439A"/>
    <w:rsid w:val="00AA5899"/>
    <w:rsid w:val="00AA62E3"/>
    <w:rsid w:val="00AB75A3"/>
    <w:rsid w:val="00AB7FC6"/>
    <w:rsid w:val="00AC4581"/>
    <w:rsid w:val="00AD115D"/>
    <w:rsid w:val="00AD16AE"/>
    <w:rsid w:val="00AD3624"/>
    <w:rsid w:val="00AD4984"/>
    <w:rsid w:val="00AD6C53"/>
    <w:rsid w:val="00AE5886"/>
    <w:rsid w:val="00AE72F4"/>
    <w:rsid w:val="00AF0A4B"/>
    <w:rsid w:val="00AF65DE"/>
    <w:rsid w:val="00AF7131"/>
    <w:rsid w:val="00B04278"/>
    <w:rsid w:val="00B12672"/>
    <w:rsid w:val="00B14861"/>
    <w:rsid w:val="00B163AD"/>
    <w:rsid w:val="00B17EEB"/>
    <w:rsid w:val="00B23254"/>
    <w:rsid w:val="00B2434D"/>
    <w:rsid w:val="00B24D29"/>
    <w:rsid w:val="00B34716"/>
    <w:rsid w:val="00B359FB"/>
    <w:rsid w:val="00B42477"/>
    <w:rsid w:val="00B477CA"/>
    <w:rsid w:val="00B5169C"/>
    <w:rsid w:val="00B61A13"/>
    <w:rsid w:val="00B625B1"/>
    <w:rsid w:val="00B648CA"/>
    <w:rsid w:val="00B74894"/>
    <w:rsid w:val="00B77E48"/>
    <w:rsid w:val="00B803B1"/>
    <w:rsid w:val="00B81439"/>
    <w:rsid w:val="00B81CFE"/>
    <w:rsid w:val="00B82B83"/>
    <w:rsid w:val="00B86119"/>
    <w:rsid w:val="00B86DAB"/>
    <w:rsid w:val="00B875F7"/>
    <w:rsid w:val="00B909F7"/>
    <w:rsid w:val="00B94AAD"/>
    <w:rsid w:val="00B95A12"/>
    <w:rsid w:val="00B96A24"/>
    <w:rsid w:val="00BA677D"/>
    <w:rsid w:val="00BA6FDB"/>
    <w:rsid w:val="00BB40CC"/>
    <w:rsid w:val="00BC07D6"/>
    <w:rsid w:val="00BC10A1"/>
    <w:rsid w:val="00BC31F9"/>
    <w:rsid w:val="00BC6F83"/>
    <w:rsid w:val="00BD2B71"/>
    <w:rsid w:val="00BD34B4"/>
    <w:rsid w:val="00BD3C51"/>
    <w:rsid w:val="00BD6AA5"/>
    <w:rsid w:val="00BE2C56"/>
    <w:rsid w:val="00BE73BE"/>
    <w:rsid w:val="00BF0E63"/>
    <w:rsid w:val="00BF2C5D"/>
    <w:rsid w:val="00BF31E3"/>
    <w:rsid w:val="00BF321D"/>
    <w:rsid w:val="00C00740"/>
    <w:rsid w:val="00C07731"/>
    <w:rsid w:val="00C12D16"/>
    <w:rsid w:val="00C1657F"/>
    <w:rsid w:val="00C218A9"/>
    <w:rsid w:val="00C34D56"/>
    <w:rsid w:val="00C47EE0"/>
    <w:rsid w:val="00C53758"/>
    <w:rsid w:val="00C60992"/>
    <w:rsid w:val="00C63006"/>
    <w:rsid w:val="00C631E3"/>
    <w:rsid w:val="00C645A7"/>
    <w:rsid w:val="00C67568"/>
    <w:rsid w:val="00C71871"/>
    <w:rsid w:val="00C77666"/>
    <w:rsid w:val="00C8290A"/>
    <w:rsid w:val="00C83FE6"/>
    <w:rsid w:val="00C913B6"/>
    <w:rsid w:val="00C94A6B"/>
    <w:rsid w:val="00C97103"/>
    <w:rsid w:val="00CA6EA3"/>
    <w:rsid w:val="00CB15A7"/>
    <w:rsid w:val="00CB15CC"/>
    <w:rsid w:val="00CB1A37"/>
    <w:rsid w:val="00CB1DA8"/>
    <w:rsid w:val="00CB6D97"/>
    <w:rsid w:val="00CD44A8"/>
    <w:rsid w:val="00CE0C9D"/>
    <w:rsid w:val="00CE1E0E"/>
    <w:rsid w:val="00D20AFC"/>
    <w:rsid w:val="00D211FF"/>
    <w:rsid w:val="00D23CDC"/>
    <w:rsid w:val="00D268EB"/>
    <w:rsid w:val="00D26CFF"/>
    <w:rsid w:val="00D274C6"/>
    <w:rsid w:val="00D4354E"/>
    <w:rsid w:val="00D43B0A"/>
    <w:rsid w:val="00D44CA3"/>
    <w:rsid w:val="00D456D8"/>
    <w:rsid w:val="00D45A0E"/>
    <w:rsid w:val="00D4758C"/>
    <w:rsid w:val="00D51B6A"/>
    <w:rsid w:val="00D55FAB"/>
    <w:rsid w:val="00D56786"/>
    <w:rsid w:val="00D60F04"/>
    <w:rsid w:val="00D61B7F"/>
    <w:rsid w:val="00D61EAB"/>
    <w:rsid w:val="00D701D3"/>
    <w:rsid w:val="00D7445F"/>
    <w:rsid w:val="00D910ED"/>
    <w:rsid w:val="00D92B1D"/>
    <w:rsid w:val="00D960F4"/>
    <w:rsid w:val="00DC0E31"/>
    <w:rsid w:val="00DC5CBE"/>
    <w:rsid w:val="00DC70D0"/>
    <w:rsid w:val="00DC7DD6"/>
    <w:rsid w:val="00DE59A7"/>
    <w:rsid w:val="00DE66C5"/>
    <w:rsid w:val="00DF2780"/>
    <w:rsid w:val="00DF54D5"/>
    <w:rsid w:val="00E13146"/>
    <w:rsid w:val="00E14FE8"/>
    <w:rsid w:val="00E174FC"/>
    <w:rsid w:val="00E20070"/>
    <w:rsid w:val="00E20994"/>
    <w:rsid w:val="00E22124"/>
    <w:rsid w:val="00E24D40"/>
    <w:rsid w:val="00E251EC"/>
    <w:rsid w:val="00E261AD"/>
    <w:rsid w:val="00E31097"/>
    <w:rsid w:val="00E324C0"/>
    <w:rsid w:val="00E34DD7"/>
    <w:rsid w:val="00E40344"/>
    <w:rsid w:val="00E576BD"/>
    <w:rsid w:val="00E57BE9"/>
    <w:rsid w:val="00E604D6"/>
    <w:rsid w:val="00E65A7F"/>
    <w:rsid w:val="00E67086"/>
    <w:rsid w:val="00E857E4"/>
    <w:rsid w:val="00E85B05"/>
    <w:rsid w:val="00E869F5"/>
    <w:rsid w:val="00E9139D"/>
    <w:rsid w:val="00E92487"/>
    <w:rsid w:val="00E93F9A"/>
    <w:rsid w:val="00E96706"/>
    <w:rsid w:val="00E973F7"/>
    <w:rsid w:val="00EA217E"/>
    <w:rsid w:val="00EA3B02"/>
    <w:rsid w:val="00EA5A59"/>
    <w:rsid w:val="00EA743A"/>
    <w:rsid w:val="00EB0496"/>
    <w:rsid w:val="00EB3301"/>
    <w:rsid w:val="00EB4A75"/>
    <w:rsid w:val="00EB5FBB"/>
    <w:rsid w:val="00EC6929"/>
    <w:rsid w:val="00EC6A0B"/>
    <w:rsid w:val="00ED407A"/>
    <w:rsid w:val="00EE3517"/>
    <w:rsid w:val="00EE4A18"/>
    <w:rsid w:val="00EF61D1"/>
    <w:rsid w:val="00EF70F2"/>
    <w:rsid w:val="00F01D63"/>
    <w:rsid w:val="00F154D0"/>
    <w:rsid w:val="00F17550"/>
    <w:rsid w:val="00F230F7"/>
    <w:rsid w:val="00F24169"/>
    <w:rsid w:val="00F261D6"/>
    <w:rsid w:val="00F319E6"/>
    <w:rsid w:val="00F329F4"/>
    <w:rsid w:val="00F35911"/>
    <w:rsid w:val="00F42D43"/>
    <w:rsid w:val="00F57965"/>
    <w:rsid w:val="00F67C2E"/>
    <w:rsid w:val="00F72B1B"/>
    <w:rsid w:val="00F77E12"/>
    <w:rsid w:val="00F814DE"/>
    <w:rsid w:val="00F90045"/>
    <w:rsid w:val="00F925FE"/>
    <w:rsid w:val="00F9270C"/>
    <w:rsid w:val="00F9643F"/>
    <w:rsid w:val="00FA28D1"/>
    <w:rsid w:val="00FA3D8B"/>
    <w:rsid w:val="00FA6558"/>
    <w:rsid w:val="00FB1AAD"/>
    <w:rsid w:val="00FB6ED2"/>
    <w:rsid w:val="00FC0DD9"/>
    <w:rsid w:val="00FC6773"/>
    <w:rsid w:val="00FC7CE8"/>
    <w:rsid w:val="00FD0831"/>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16"/>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 w:type="table" w:styleId="TableGrid">
    <w:name w:val="Table Grid"/>
    <w:basedOn w:val="TableNormal"/>
    <w:uiPriority w:val="39"/>
    <w:rsid w:val="0009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8219C-7598-44BC-AEC1-8D55364A9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4</Pages>
  <Words>1392</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9309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Mukherjee, Amitav</cp:lastModifiedBy>
  <cp:revision>22</cp:revision>
  <cp:lastPrinted>2016-02-23T15:51:00Z</cp:lastPrinted>
  <dcterms:created xsi:type="dcterms:W3CDTF">2018-08-07T22:19:00Z</dcterms:created>
  <dcterms:modified xsi:type="dcterms:W3CDTF">2018-08-11T02:39:00Z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